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543" w:rsidRPr="003D338D" w:rsidRDefault="00355543" w:rsidP="00355543">
      <w:pPr>
        <w:spacing w:after="0" w:line="240" w:lineRule="auto"/>
        <w:rPr>
          <w:b/>
          <w:sz w:val="20"/>
          <w:szCs w:val="20"/>
        </w:rPr>
      </w:pPr>
      <w:r w:rsidRPr="003D338D">
        <w:rPr>
          <w:b/>
          <w:sz w:val="20"/>
          <w:szCs w:val="20"/>
        </w:rPr>
        <w:t>ASSEMBLEE NATIONALE</w:t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  <w:t>BURKINA FASO</w:t>
      </w:r>
    </w:p>
    <w:p w:rsidR="00355543" w:rsidRPr="003D338D" w:rsidRDefault="00355543" w:rsidP="00355543">
      <w:pPr>
        <w:spacing w:after="0" w:line="240" w:lineRule="auto"/>
        <w:rPr>
          <w:b/>
          <w:sz w:val="20"/>
          <w:szCs w:val="20"/>
        </w:rPr>
      </w:pPr>
      <w:r w:rsidRPr="003D338D">
        <w:rPr>
          <w:b/>
          <w:sz w:val="20"/>
          <w:szCs w:val="20"/>
        </w:rPr>
        <w:t>=-=-=-=-=-=-=-=-=-=</w:t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  <w:t xml:space="preserve"> =-=-=-=-=-=-=</w:t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</w:p>
    <w:p w:rsidR="00355543" w:rsidRPr="003D338D" w:rsidRDefault="00355543" w:rsidP="00355543">
      <w:pPr>
        <w:spacing w:after="0" w:line="240" w:lineRule="auto"/>
        <w:rPr>
          <w:b/>
          <w:sz w:val="20"/>
          <w:szCs w:val="20"/>
        </w:rPr>
      </w:pP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  <w:t>Unité-Progrès-Justice</w:t>
      </w:r>
    </w:p>
    <w:p w:rsidR="00355543" w:rsidRPr="003D338D" w:rsidRDefault="00355543" w:rsidP="00355543">
      <w:pPr>
        <w:spacing w:after="0" w:line="240" w:lineRule="auto"/>
        <w:rPr>
          <w:b/>
          <w:sz w:val="20"/>
          <w:szCs w:val="20"/>
        </w:rPr>
      </w:pPr>
    </w:p>
    <w:p w:rsidR="00355543" w:rsidRPr="003D338D" w:rsidRDefault="00355543" w:rsidP="00355543">
      <w:pPr>
        <w:spacing w:after="0" w:line="240" w:lineRule="auto"/>
        <w:rPr>
          <w:b/>
          <w:sz w:val="20"/>
          <w:szCs w:val="20"/>
        </w:rPr>
      </w:pPr>
      <w:r w:rsidRPr="003D338D">
        <w:rPr>
          <w:b/>
          <w:sz w:val="20"/>
          <w:szCs w:val="20"/>
        </w:rPr>
        <w:t xml:space="preserve">COMMISSION D’ENQUETE PARLEMENTAIRE </w:t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  <w:r w:rsidRPr="003D338D">
        <w:rPr>
          <w:b/>
          <w:sz w:val="20"/>
          <w:szCs w:val="20"/>
        </w:rPr>
        <w:tab/>
      </w:r>
    </w:p>
    <w:p w:rsidR="00355543" w:rsidRPr="003D338D" w:rsidRDefault="00355543" w:rsidP="00355543">
      <w:pPr>
        <w:spacing w:after="0" w:line="240" w:lineRule="auto"/>
        <w:rPr>
          <w:b/>
          <w:sz w:val="20"/>
          <w:szCs w:val="20"/>
        </w:rPr>
      </w:pPr>
      <w:r w:rsidRPr="003D338D">
        <w:rPr>
          <w:b/>
          <w:sz w:val="20"/>
          <w:szCs w:val="20"/>
        </w:rPr>
        <w:t xml:space="preserve">SUR LES TITRES MINIERS ET LA RESPONSBILITE </w:t>
      </w:r>
    </w:p>
    <w:p w:rsidR="00355543" w:rsidRPr="003D338D" w:rsidRDefault="00355543" w:rsidP="00355543">
      <w:pPr>
        <w:spacing w:after="0" w:line="240" w:lineRule="auto"/>
        <w:rPr>
          <w:b/>
          <w:sz w:val="20"/>
          <w:szCs w:val="20"/>
        </w:rPr>
      </w:pPr>
      <w:r w:rsidRPr="003D338D">
        <w:rPr>
          <w:b/>
          <w:sz w:val="20"/>
          <w:szCs w:val="20"/>
        </w:rPr>
        <w:t xml:space="preserve">SOCIALES DES ENTREPRISES MINIERES </w:t>
      </w:r>
    </w:p>
    <w:p w:rsidR="00355543" w:rsidRDefault="00355543" w:rsidP="00BD27EF">
      <w:pPr>
        <w:jc w:val="center"/>
        <w:rPr>
          <w:rFonts w:ascii="Book Antiqua" w:hAnsi="Book Antiqua"/>
          <w:b/>
          <w:sz w:val="24"/>
          <w:szCs w:val="24"/>
        </w:rPr>
      </w:pPr>
    </w:p>
    <w:p w:rsidR="00355543" w:rsidRDefault="00355543" w:rsidP="00BD27EF">
      <w:pPr>
        <w:jc w:val="center"/>
        <w:rPr>
          <w:rFonts w:ascii="Book Antiqua" w:hAnsi="Book Antiqua"/>
          <w:b/>
          <w:sz w:val="24"/>
          <w:szCs w:val="24"/>
        </w:rPr>
      </w:pPr>
    </w:p>
    <w:p w:rsidR="00BD27EF" w:rsidRPr="00983D20" w:rsidRDefault="00BD27EF" w:rsidP="00BD27EF">
      <w:pPr>
        <w:jc w:val="center"/>
        <w:rPr>
          <w:rFonts w:ascii="Book Antiqua" w:hAnsi="Book Antiqua"/>
          <w:b/>
          <w:sz w:val="24"/>
          <w:szCs w:val="24"/>
        </w:rPr>
      </w:pPr>
      <w:r w:rsidRPr="00983D20">
        <w:rPr>
          <w:rFonts w:ascii="Book Antiqua" w:hAnsi="Book Antiqua"/>
          <w:b/>
          <w:sz w:val="24"/>
          <w:szCs w:val="24"/>
        </w:rPr>
        <w:t>Termes de référence pour le recrutement d’un consultant</w:t>
      </w:r>
      <w:r>
        <w:rPr>
          <w:rFonts w:ascii="Book Antiqua" w:hAnsi="Book Antiqua"/>
          <w:b/>
          <w:sz w:val="24"/>
          <w:szCs w:val="24"/>
        </w:rPr>
        <w:t xml:space="preserve"> spécialiste en fiscalité minière</w:t>
      </w:r>
    </w:p>
    <w:p w:rsidR="00BD27EF" w:rsidRPr="00983D20" w:rsidRDefault="00BD27EF" w:rsidP="00BD27EF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BD27EF" w:rsidRPr="00983D20" w:rsidRDefault="00BD27EF" w:rsidP="00BD27EF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BD27EF" w:rsidRDefault="00BD27EF" w:rsidP="00BD27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  <w:r w:rsidRPr="00983D20">
        <w:rPr>
          <w:rFonts w:ascii="Book Antiqua" w:eastAsia="Times New Roman" w:hAnsi="Book Antiqua" w:cs="Arial"/>
          <w:b/>
          <w:lang w:eastAsia="fr-FR"/>
        </w:rPr>
        <w:t>Contexte et justification</w:t>
      </w:r>
    </w:p>
    <w:p w:rsidR="00BD27EF" w:rsidRPr="00983D20" w:rsidRDefault="00BD27EF" w:rsidP="00BD27EF">
      <w:pPr>
        <w:pStyle w:val="Paragraphedeliste"/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</w:p>
    <w:p w:rsidR="00355543" w:rsidRPr="00532DCA" w:rsidRDefault="00355543" w:rsidP="00355543">
      <w:pPr>
        <w:spacing w:line="276" w:lineRule="auto"/>
        <w:jc w:val="both"/>
        <w:rPr>
          <w:rFonts w:ascii="Book Antiqua" w:hAnsi="Book Antiqua"/>
        </w:rPr>
      </w:pPr>
      <w:r w:rsidRPr="00532DCA">
        <w:rPr>
          <w:rFonts w:ascii="Book Antiqua" w:hAnsi="Book Antiqua"/>
        </w:rPr>
        <w:t>L’Assemblée nationale, par Résolution N°019-2016/AN du 12 avril 2016, a mis en place une Commission d’enquête parlementaire sur les titres miniers et la responsabilité sociale des entreprises minières.</w:t>
      </w:r>
    </w:p>
    <w:p w:rsidR="00355543" w:rsidRPr="00532DCA" w:rsidRDefault="00355543" w:rsidP="00355543">
      <w:pPr>
        <w:spacing w:line="276" w:lineRule="auto"/>
        <w:jc w:val="both"/>
        <w:rPr>
          <w:rFonts w:ascii="Book Antiqua" w:hAnsi="Book Antiqua"/>
        </w:rPr>
      </w:pPr>
      <w:r w:rsidRPr="00532DCA">
        <w:rPr>
          <w:rFonts w:ascii="Book Antiqua" w:hAnsi="Book Antiqua"/>
        </w:rPr>
        <w:t xml:space="preserve">La création de cette commission permettra de clarifier la gestion des titres miniers et de situer la responsabilité sociale des entreprises minières. </w:t>
      </w:r>
    </w:p>
    <w:p w:rsidR="00BD27EF" w:rsidRPr="00BA3CEA" w:rsidRDefault="00BD27EF" w:rsidP="00BD27E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</w:t>
      </w:r>
      <w:r w:rsidRPr="00BA3CEA">
        <w:rPr>
          <w:rFonts w:ascii="Book Antiqua" w:hAnsi="Book Antiqua"/>
        </w:rPr>
        <w:t xml:space="preserve">commission a pour </w:t>
      </w:r>
      <w:r>
        <w:rPr>
          <w:rFonts w:ascii="Book Antiqua" w:hAnsi="Book Antiqua"/>
        </w:rPr>
        <w:t xml:space="preserve">mandat </w:t>
      </w:r>
      <w:r w:rsidRPr="00BA3CEA">
        <w:rPr>
          <w:rFonts w:ascii="Book Antiqua" w:hAnsi="Book Antiqua"/>
        </w:rPr>
        <w:t>:</w:t>
      </w:r>
    </w:p>
    <w:p w:rsidR="00BD27EF" w:rsidRPr="00BA3CEA" w:rsidRDefault="00BD27EF" w:rsidP="00BD27EF">
      <w:pPr>
        <w:pStyle w:val="Paragraphedeliste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Book Antiqua" w:hAnsi="Book Antiqua"/>
        </w:rPr>
      </w:pPr>
      <w:r w:rsidRPr="00BA3CE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d’</w:t>
      </w:r>
      <w:r w:rsidRPr="00BA3CEA">
        <w:rPr>
          <w:rFonts w:ascii="Book Antiqua" w:hAnsi="Book Antiqua"/>
        </w:rPr>
        <w:t>appréhender la pertinence économique et la traçabilité du flux de titres miniers délivrés ;</w:t>
      </w:r>
    </w:p>
    <w:p w:rsidR="00BD27EF" w:rsidRPr="00BA3CEA" w:rsidRDefault="00BD27EF" w:rsidP="00BD27EF">
      <w:pPr>
        <w:pStyle w:val="Paragraphedeliste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d’</w:t>
      </w:r>
      <w:r w:rsidRPr="00BA3CEA">
        <w:rPr>
          <w:rFonts w:ascii="Book Antiqua" w:hAnsi="Book Antiqua"/>
        </w:rPr>
        <w:t xml:space="preserve">examiner la légalité des activités minières qui sont menées sur le territoire national ; </w:t>
      </w:r>
    </w:p>
    <w:p w:rsidR="00BD27EF" w:rsidRPr="00BA3CEA" w:rsidRDefault="00BD27EF" w:rsidP="00BD27EF">
      <w:pPr>
        <w:pStyle w:val="Paragraphedeliste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d’</w:t>
      </w:r>
      <w:r w:rsidRPr="00BA3CEA">
        <w:rPr>
          <w:rFonts w:ascii="Book Antiqua" w:hAnsi="Book Antiqua"/>
        </w:rPr>
        <w:t>évaluer le respect des droits et obligations prévus par les cahiers de charges qui incombent aux titulaires des titres miniers, notamment les clauses liées à la promotion de l’emploi local, à la préservation et à la restauration de l’environnement, à la destination finale des redevances versées aux communautés locales ;</w:t>
      </w:r>
    </w:p>
    <w:p w:rsidR="00BD27EF" w:rsidRPr="00BA3CEA" w:rsidRDefault="00BD27EF" w:rsidP="00BD27EF">
      <w:pPr>
        <w:pStyle w:val="Paragraphedeliste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d’</w:t>
      </w:r>
      <w:r w:rsidRPr="00BA3CEA">
        <w:rPr>
          <w:rFonts w:ascii="Book Antiqua" w:hAnsi="Book Antiqua"/>
        </w:rPr>
        <w:t>évaluer les moyens de contrôle de l’Etat pour les engagements pris ; </w:t>
      </w:r>
    </w:p>
    <w:p w:rsidR="00BD27EF" w:rsidRPr="00BA3CEA" w:rsidRDefault="00BD27EF" w:rsidP="00BD27EF">
      <w:pPr>
        <w:pStyle w:val="Paragraphedeliste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d’</w:t>
      </w:r>
      <w:r w:rsidRPr="00BA3CEA">
        <w:rPr>
          <w:rFonts w:ascii="Book Antiqua" w:hAnsi="Book Antiqua"/>
        </w:rPr>
        <w:t xml:space="preserve">estimer le montant des manques à gagner de l’Etat et des communes en termes de ressources financières à recouvrer liées aux droits et obligations ; </w:t>
      </w:r>
    </w:p>
    <w:p w:rsidR="00BD27EF" w:rsidRPr="00BA3CEA" w:rsidRDefault="00BD27EF" w:rsidP="00BD27EF">
      <w:pPr>
        <w:pStyle w:val="Paragraphedeliste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 </w:t>
      </w:r>
      <w:r w:rsidRPr="00BA3CEA">
        <w:rPr>
          <w:rFonts w:ascii="Book Antiqua" w:hAnsi="Book Antiqua"/>
        </w:rPr>
        <w:t>situer la responsabilité des acteurs dans les dysfonctionnements relevés ;</w:t>
      </w:r>
    </w:p>
    <w:p w:rsidR="00BD27EF" w:rsidRPr="00BA3CEA" w:rsidRDefault="00BD27EF" w:rsidP="00BD27EF">
      <w:pPr>
        <w:pStyle w:val="Paragraphedeliste"/>
        <w:numPr>
          <w:ilvl w:val="0"/>
          <w:numId w:val="3"/>
        </w:numPr>
        <w:spacing w:before="240" w:after="0" w:line="276" w:lineRule="auto"/>
        <w:ind w:left="567" w:hanging="567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de </w:t>
      </w:r>
      <w:r w:rsidRPr="00BA3CEA">
        <w:rPr>
          <w:rFonts w:ascii="Book Antiqua" w:hAnsi="Book Antiqua"/>
        </w:rPr>
        <w:t>formuler des propositions et recommandations en vue d’assainir la gestion des autorisations et titres miniers ainsi que sur la responsabilité sociale des entreprises minières.</w:t>
      </w:r>
    </w:p>
    <w:p w:rsidR="00BD27EF" w:rsidRPr="00D07B6E" w:rsidRDefault="00BD27EF" w:rsidP="00BD27EF">
      <w:pPr>
        <w:spacing w:line="276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Les membres de la commissio</w:t>
      </w:r>
      <w:r w:rsidR="00355543">
        <w:rPr>
          <w:rFonts w:ascii="Book Antiqua" w:hAnsi="Book Antiqua"/>
        </w:rPr>
        <w:t xml:space="preserve">n d’enquête parlementaire ont </w:t>
      </w:r>
      <w:r>
        <w:rPr>
          <w:rFonts w:ascii="Book Antiqua" w:hAnsi="Book Antiqua"/>
        </w:rPr>
        <w:t>été installés dans leurs fonctions le 14 juin 2016. Pour conduire à bien sa mission, l</w:t>
      </w:r>
      <w:r w:rsidRPr="00D07B6E">
        <w:rPr>
          <w:rFonts w:ascii="Book Antiqua" w:hAnsi="Book Antiqua"/>
        </w:rPr>
        <w:t xml:space="preserve">a commission </w:t>
      </w:r>
      <w:r>
        <w:rPr>
          <w:rFonts w:ascii="Book Antiqua" w:hAnsi="Book Antiqua"/>
        </w:rPr>
        <w:t xml:space="preserve">a prévu </w:t>
      </w:r>
      <w:r w:rsidRPr="00D07B6E">
        <w:rPr>
          <w:rFonts w:ascii="Book Antiqua" w:hAnsi="Book Antiqua"/>
        </w:rPr>
        <w:t>l’appui d’</w:t>
      </w:r>
      <w:r>
        <w:rPr>
          <w:rFonts w:ascii="Book Antiqua" w:hAnsi="Book Antiqua"/>
        </w:rPr>
        <w:t xml:space="preserve">un </w:t>
      </w:r>
      <w:r w:rsidRPr="00D07B6E">
        <w:rPr>
          <w:rFonts w:ascii="Book Antiqua" w:hAnsi="Book Antiqua"/>
        </w:rPr>
        <w:t xml:space="preserve">expert en </w:t>
      </w:r>
      <w:r w:rsidRPr="00D07B6E">
        <w:rPr>
          <w:rFonts w:ascii="Book Antiqua" w:hAnsi="Book Antiqua"/>
        </w:rPr>
        <w:lastRenderedPageBreak/>
        <w:t xml:space="preserve">mesure de l’éclairer sur un certain nombre de questions jugées pointues </w:t>
      </w:r>
      <w:r>
        <w:rPr>
          <w:rFonts w:ascii="Book Antiqua" w:hAnsi="Book Antiqua"/>
        </w:rPr>
        <w:t>en rapport avec l</w:t>
      </w:r>
      <w:r w:rsidR="00F90E29">
        <w:rPr>
          <w:rFonts w:ascii="Book Antiqua" w:hAnsi="Book Antiqua"/>
        </w:rPr>
        <w:t>a fiscalité minière</w:t>
      </w:r>
      <w:r>
        <w:rPr>
          <w:rFonts w:ascii="Book Antiqua" w:hAnsi="Book Antiqua"/>
        </w:rPr>
        <w:t>.</w:t>
      </w:r>
      <w:r w:rsidRPr="00D07B6E">
        <w:rPr>
          <w:rFonts w:ascii="Book Antiqua" w:hAnsi="Book Antiqua"/>
        </w:rPr>
        <w:t xml:space="preserve"> </w:t>
      </w:r>
    </w:p>
    <w:p w:rsidR="00BD27EF" w:rsidRPr="00983D20" w:rsidRDefault="00BD27EF" w:rsidP="00BD27EF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BD27EF" w:rsidRDefault="00BD27EF" w:rsidP="00BD27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  <w:r w:rsidRPr="00397D7C">
        <w:rPr>
          <w:rFonts w:ascii="Book Antiqua" w:eastAsia="Times New Roman" w:hAnsi="Book Antiqua" w:cs="Arial"/>
          <w:b/>
          <w:lang w:eastAsia="fr-FR"/>
        </w:rPr>
        <w:t>Objectifs</w:t>
      </w:r>
    </w:p>
    <w:p w:rsidR="00BD27EF" w:rsidRDefault="00BD27EF" w:rsidP="00A726D2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</w:p>
    <w:p w:rsidR="00A726D2" w:rsidRDefault="00A726D2" w:rsidP="00A726D2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 w:rsidRPr="00BF2297">
        <w:rPr>
          <w:rFonts w:ascii="Book Antiqua" w:eastAsia="Times New Roman" w:hAnsi="Book Antiqua" w:cs="Arial"/>
          <w:lang w:eastAsia="fr-FR"/>
        </w:rPr>
        <w:t xml:space="preserve">Les objectifs </w:t>
      </w:r>
      <w:r>
        <w:rPr>
          <w:rFonts w:ascii="Book Antiqua" w:eastAsia="Times New Roman" w:hAnsi="Book Antiqua" w:cs="Arial"/>
          <w:lang w:eastAsia="fr-FR"/>
        </w:rPr>
        <w:t>fixés pour la présente mission de consultation sont :</w:t>
      </w:r>
    </w:p>
    <w:p w:rsidR="00A726D2" w:rsidRPr="00A726D2" w:rsidRDefault="00A726D2" w:rsidP="00A726D2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</w:p>
    <w:p w:rsidR="00BD27EF" w:rsidRDefault="00BD27EF" w:rsidP="00BD27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r</w:t>
      </w:r>
      <w:r w:rsidRPr="0083431D">
        <w:rPr>
          <w:rFonts w:ascii="Book Antiqua" w:eastAsia="Times New Roman" w:hAnsi="Book Antiqua" w:cs="Arial"/>
          <w:lang w:eastAsia="fr-FR"/>
        </w:rPr>
        <w:t>enforcer les capacités des membres de la commission</w:t>
      </w:r>
      <w:r>
        <w:rPr>
          <w:rFonts w:ascii="Book Antiqua" w:eastAsia="Times New Roman" w:hAnsi="Book Antiqua" w:cs="Arial"/>
          <w:lang w:eastAsia="fr-FR"/>
        </w:rPr>
        <w:t xml:space="preserve"> </w:t>
      </w:r>
      <w:r w:rsidR="00A726D2">
        <w:rPr>
          <w:rFonts w:ascii="Book Antiqua" w:eastAsia="Times New Roman" w:hAnsi="Book Antiqua" w:cs="Arial"/>
          <w:lang w:eastAsia="fr-FR"/>
        </w:rPr>
        <w:t xml:space="preserve">dans le domaine de la </w:t>
      </w:r>
      <w:r w:rsidR="00F90E29">
        <w:rPr>
          <w:rFonts w:ascii="Book Antiqua" w:hAnsi="Book Antiqua"/>
        </w:rPr>
        <w:t>fiscalité minière</w:t>
      </w:r>
      <w:r>
        <w:rPr>
          <w:rFonts w:ascii="Book Antiqua" w:eastAsia="Times New Roman" w:hAnsi="Book Antiqua" w:cs="Arial"/>
          <w:lang w:eastAsia="fr-FR"/>
        </w:rPr>
        <w:t>;</w:t>
      </w:r>
    </w:p>
    <w:p w:rsidR="00BD27EF" w:rsidRPr="0083431D" w:rsidRDefault="00BD27EF" w:rsidP="00BD27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mettre à la disposition de la commission des supports lui permettant de bien conduire ses enquêtes ;</w:t>
      </w:r>
    </w:p>
    <w:p w:rsidR="00BD27EF" w:rsidRDefault="00BD27EF" w:rsidP="00BD27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m</w:t>
      </w:r>
      <w:r w:rsidRPr="0083431D">
        <w:rPr>
          <w:rFonts w:ascii="Book Antiqua" w:eastAsia="Times New Roman" w:hAnsi="Book Antiqua" w:cs="Arial"/>
          <w:lang w:eastAsia="fr-FR"/>
        </w:rPr>
        <w:t>ettre à la disposition de la commission des avis techniques l</w:t>
      </w:r>
      <w:r>
        <w:rPr>
          <w:rFonts w:ascii="Book Antiqua" w:eastAsia="Times New Roman" w:hAnsi="Book Antiqua" w:cs="Arial"/>
          <w:lang w:eastAsia="fr-FR"/>
        </w:rPr>
        <w:t>ui</w:t>
      </w:r>
      <w:r w:rsidRPr="0083431D">
        <w:rPr>
          <w:rFonts w:ascii="Book Antiqua" w:eastAsia="Times New Roman" w:hAnsi="Book Antiqua" w:cs="Arial"/>
          <w:lang w:eastAsia="fr-FR"/>
        </w:rPr>
        <w:t xml:space="preserve"> permettant de faire des analyses et de tirer des conclusions</w:t>
      </w:r>
      <w:r w:rsidR="00AA20F0">
        <w:rPr>
          <w:rFonts w:ascii="Book Antiqua" w:eastAsia="Times New Roman" w:hAnsi="Book Antiqua" w:cs="Arial"/>
          <w:lang w:eastAsia="fr-FR"/>
        </w:rPr>
        <w:t>.</w:t>
      </w:r>
    </w:p>
    <w:p w:rsidR="00BD27EF" w:rsidRPr="00031F69" w:rsidRDefault="00BD27EF" w:rsidP="00BD27EF">
      <w:pPr>
        <w:pStyle w:val="Paragraphedeliste"/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BD27EF" w:rsidRPr="00983D20" w:rsidRDefault="00BD27EF" w:rsidP="00BD27EF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BD27EF" w:rsidRPr="00031F69" w:rsidRDefault="00BD27EF" w:rsidP="00BD27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  <w:r w:rsidRPr="00031F69">
        <w:rPr>
          <w:rFonts w:ascii="Book Antiqua" w:eastAsia="Times New Roman" w:hAnsi="Book Antiqua" w:cs="Arial"/>
          <w:b/>
          <w:lang w:eastAsia="fr-FR"/>
        </w:rPr>
        <w:t>Résultats attendus</w:t>
      </w:r>
    </w:p>
    <w:p w:rsidR="00BD27EF" w:rsidRDefault="00BD27EF" w:rsidP="00A726D2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</w:p>
    <w:p w:rsidR="00A726D2" w:rsidRPr="00BF2297" w:rsidRDefault="00A726D2" w:rsidP="00A726D2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Les résultats attendus sont :</w:t>
      </w:r>
    </w:p>
    <w:p w:rsidR="00A726D2" w:rsidRPr="00A726D2" w:rsidRDefault="00A726D2" w:rsidP="00A726D2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</w:p>
    <w:p w:rsidR="00BD27EF" w:rsidRDefault="00BD27EF" w:rsidP="00BD27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 xml:space="preserve">les capacités </w:t>
      </w:r>
      <w:r w:rsidRPr="0083431D">
        <w:rPr>
          <w:rFonts w:ascii="Book Antiqua" w:eastAsia="Times New Roman" w:hAnsi="Book Antiqua" w:cs="Arial"/>
          <w:lang w:eastAsia="fr-FR"/>
        </w:rPr>
        <w:t xml:space="preserve">des membres de la commission </w:t>
      </w:r>
      <w:r>
        <w:rPr>
          <w:rFonts w:ascii="Book Antiqua" w:eastAsia="Times New Roman" w:hAnsi="Book Antiqua" w:cs="Arial"/>
          <w:lang w:eastAsia="fr-FR"/>
        </w:rPr>
        <w:t>sont renforcées ;</w:t>
      </w:r>
    </w:p>
    <w:p w:rsidR="00BD27EF" w:rsidRPr="0083431D" w:rsidRDefault="00BD27EF" w:rsidP="00BD27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la commission dispose de supports efficaces pour ses enquêtes ;</w:t>
      </w:r>
    </w:p>
    <w:p w:rsidR="00BD27EF" w:rsidRPr="0083431D" w:rsidRDefault="00BD27EF" w:rsidP="00BD27E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 w:rsidRPr="0083431D">
        <w:rPr>
          <w:rFonts w:ascii="Book Antiqua" w:eastAsia="Times New Roman" w:hAnsi="Book Antiqua" w:cs="Arial"/>
          <w:lang w:eastAsia="fr-FR"/>
        </w:rPr>
        <w:t xml:space="preserve">la commission </w:t>
      </w:r>
      <w:r>
        <w:rPr>
          <w:rFonts w:ascii="Book Antiqua" w:eastAsia="Times New Roman" w:hAnsi="Book Antiqua" w:cs="Arial"/>
          <w:lang w:eastAsia="fr-FR"/>
        </w:rPr>
        <w:t>dispose d’</w:t>
      </w:r>
      <w:r w:rsidRPr="0083431D">
        <w:rPr>
          <w:rFonts w:ascii="Book Antiqua" w:eastAsia="Times New Roman" w:hAnsi="Book Antiqua" w:cs="Arial"/>
          <w:lang w:eastAsia="fr-FR"/>
        </w:rPr>
        <w:t xml:space="preserve">avis techniques </w:t>
      </w:r>
      <w:r>
        <w:rPr>
          <w:rFonts w:ascii="Book Antiqua" w:eastAsia="Times New Roman" w:hAnsi="Book Antiqua" w:cs="Arial"/>
          <w:lang w:eastAsia="fr-FR"/>
        </w:rPr>
        <w:t>pertinents</w:t>
      </w:r>
      <w:r w:rsidRPr="0083431D">
        <w:rPr>
          <w:rFonts w:ascii="Book Antiqua" w:eastAsia="Times New Roman" w:hAnsi="Book Antiqua" w:cs="Arial"/>
          <w:lang w:eastAsia="fr-FR"/>
        </w:rPr>
        <w:t>.</w:t>
      </w:r>
    </w:p>
    <w:p w:rsidR="00BD27EF" w:rsidRDefault="00BD27EF" w:rsidP="00BD27EF">
      <w:pPr>
        <w:pStyle w:val="Paragraphedeliste"/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A726D2" w:rsidRDefault="00A726D2" w:rsidP="00BD27EF">
      <w:pPr>
        <w:pStyle w:val="Paragraphedeliste"/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BD27EF" w:rsidRDefault="00355543" w:rsidP="00BD27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  <w:r>
        <w:rPr>
          <w:rFonts w:ascii="Book Antiqua" w:eastAsia="Times New Roman" w:hAnsi="Book Antiqua" w:cs="Arial"/>
          <w:b/>
          <w:lang w:eastAsia="fr-FR"/>
        </w:rPr>
        <w:t>Tâches</w:t>
      </w:r>
    </w:p>
    <w:p w:rsidR="00BD27EF" w:rsidRDefault="00BD27EF" w:rsidP="00A726D2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</w:p>
    <w:p w:rsidR="00A726D2" w:rsidRPr="00BF2297" w:rsidRDefault="00A726D2" w:rsidP="00A726D2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 w:rsidRPr="00BF2297">
        <w:rPr>
          <w:rFonts w:ascii="Book Antiqua" w:eastAsia="Times New Roman" w:hAnsi="Book Antiqua" w:cs="Arial"/>
          <w:lang w:eastAsia="fr-FR"/>
        </w:rPr>
        <w:t xml:space="preserve">Les </w:t>
      </w:r>
      <w:r w:rsidR="00355543">
        <w:rPr>
          <w:rFonts w:ascii="Book Antiqua" w:eastAsia="Times New Roman" w:hAnsi="Book Antiqua" w:cs="Arial"/>
          <w:lang w:eastAsia="fr-FR"/>
        </w:rPr>
        <w:t>tâches</w:t>
      </w:r>
      <w:r w:rsidRPr="00BF2297">
        <w:rPr>
          <w:rFonts w:ascii="Book Antiqua" w:eastAsia="Times New Roman" w:hAnsi="Book Antiqua" w:cs="Arial"/>
          <w:lang w:eastAsia="fr-FR"/>
        </w:rPr>
        <w:t xml:space="preserve"> du consultant sont :</w:t>
      </w:r>
    </w:p>
    <w:p w:rsidR="00A726D2" w:rsidRPr="00A726D2" w:rsidRDefault="00A726D2" w:rsidP="00A726D2">
      <w:p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</w:p>
    <w:p w:rsidR="00BD27EF" w:rsidRDefault="00F90E29" w:rsidP="00BD27EF">
      <w:pPr>
        <w:pStyle w:val="Paragraphedeliste"/>
        <w:numPr>
          <w:ilvl w:val="0"/>
          <w:numId w:val="4"/>
        </w:numPr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décrire le cadre fiscal minier au Burkina Faso ;</w:t>
      </w:r>
    </w:p>
    <w:p w:rsidR="00F90E29" w:rsidRDefault="00F90E29" w:rsidP="00BD27EF">
      <w:pPr>
        <w:pStyle w:val="Paragraphedeliste"/>
        <w:numPr>
          <w:ilvl w:val="0"/>
          <w:numId w:val="4"/>
        </w:numPr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donner une appréciation de sa mise en œuvre ;</w:t>
      </w:r>
    </w:p>
    <w:p w:rsidR="00F90E29" w:rsidRDefault="00F90E29" w:rsidP="00BD27EF">
      <w:pPr>
        <w:pStyle w:val="Paragraphedeliste"/>
        <w:numPr>
          <w:ilvl w:val="0"/>
          <w:numId w:val="4"/>
        </w:numPr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décrire les types de taxes et redevances applicables au secteur des mines ;</w:t>
      </w:r>
    </w:p>
    <w:p w:rsidR="00F90E29" w:rsidRDefault="00F90E29" w:rsidP="00BD27EF">
      <w:pPr>
        <w:pStyle w:val="Paragraphedeliste"/>
        <w:numPr>
          <w:ilvl w:val="0"/>
          <w:numId w:val="4"/>
        </w:numPr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décrire la clé de répartition </w:t>
      </w:r>
      <w:r w:rsidR="00A726D2">
        <w:rPr>
          <w:rFonts w:ascii="Book Antiqua" w:eastAsia="Times New Roman" w:hAnsi="Book Antiqua" w:cs="Arial"/>
          <w:lang w:eastAsia="fr-FR"/>
        </w:rPr>
        <w:t xml:space="preserve">des taxes et redevances </w:t>
      </w:r>
      <w:r>
        <w:rPr>
          <w:rFonts w:ascii="Book Antiqua" w:eastAsia="Times New Roman" w:hAnsi="Book Antiqua" w:cs="Arial"/>
          <w:lang w:eastAsia="fr-FR"/>
        </w:rPr>
        <w:t>;</w:t>
      </w:r>
    </w:p>
    <w:p w:rsidR="00F90E29" w:rsidRDefault="00F90E29" w:rsidP="00BD27EF">
      <w:pPr>
        <w:pStyle w:val="Paragraphedeliste"/>
        <w:numPr>
          <w:ilvl w:val="0"/>
          <w:numId w:val="4"/>
        </w:numPr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a</w:t>
      </w:r>
      <w:r w:rsidR="005F6689">
        <w:rPr>
          <w:rFonts w:ascii="Book Antiqua" w:eastAsia="Times New Roman" w:hAnsi="Book Antiqua" w:cs="Arial"/>
          <w:lang w:eastAsia="fr-FR"/>
        </w:rPr>
        <w:t>i</w:t>
      </w:r>
      <w:r>
        <w:rPr>
          <w:rFonts w:ascii="Book Antiqua" w:eastAsia="Times New Roman" w:hAnsi="Book Antiqua" w:cs="Arial"/>
          <w:lang w:eastAsia="fr-FR"/>
        </w:rPr>
        <w:t>der la commission à finaliser son rapport notamment par la détermination du manque à gagner de l’Etat et des collectivités locales</w:t>
      </w:r>
      <w:r w:rsidR="00A726D2">
        <w:rPr>
          <w:rFonts w:ascii="Book Antiqua" w:eastAsia="Times New Roman" w:hAnsi="Book Antiqua" w:cs="Arial"/>
          <w:lang w:eastAsia="fr-FR"/>
        </w:rPr>
        <w:t>.</w:t>
      </w:r>
    </w:p>
    <w:p w:rsidR="00BD27EF" w:rsidRPr="00832A97" w:rsidRDefault="00BD27EF" w:rsidP="00BD27EF">
      <w:pPr>
        <w:pStyle w:val="Paragraphedeliste"/>
        <w:ind w:left="360"/>
        <w:rPr>
          <w:rFonts w:ascii="Book Antiqua" w:eastAsia="Times New Roman" w:hAnsi="Book Antiqua" w:cs="Arial"/>
          <w:lang w:eastAsia="fr-FR"/>
        </w:rPr>
      </w:pPr>
    </w:p>
    <w:p w:rsidR="00BD27EF" w:rsidRDefault="00BD27EF" w:rsidP="00BD27EF">
      <w:pPr>
        <w:pStyle w:val="Paragraphedeliste"/>
        <w:numPr>
          <w:ilvl w:val="0"/>
          <w:numId w:val="1"/>
        </w:numPr>
        <w:rPr>
          <w:rFonts w:ascii="Book Antiqua" w:eastAsia="Times New Roman" w:hAnsi="Book Antiqua" w:cs="Arial"/>
          <w:b/>
          <w:lang w:eastAsia="fr-FR"/>
        </w:rPr>
      </w:pPr>
      <w:r w:rsidRPr="002274E1">
        <w:rPr>
          <w:rFonts w:ascii="Book Antiqua" w:eastAsia="Times New Roman" w:hAnsi="Book Antiqua" w:cs="Arial"/>
          <w:b/>
          <w:lang w:eastAsia="fr-FR"/>
        </w:rPr>
        <w:t>Produits</w:t>
      </w:r>
      <w:r>
        <w:rPr>
          <w:rFonts w:ascii="Book Antiqua" w:eastAsia="Times New Roman" w:hAnsi="Book Antiqua" w:cs="Arial"/>
          <w:b/>
          <w:lang w:eastAsia="fr-FR"/>
        </w:rPr>
        <w:t xml:space="preserve"> à livrer</w:t>
      </w:r>
    </w:p>
    <w:p w:rsidR="00A726D2" w:rsidRPr="00A726D2" w:rsidRDefault="00A726D2" w:rsidP="00A726D2">
      <w:pPr>
        <w:jc w:val="both"/>
        <w:rPr>
          <w:rFonts w:ascii="Book Antiqua" w:eastAsia="Times New Roman" w:hAnsi="Book Antiqua" w:cs="Arial"/>
          <w:lang w:eastAsia="fr-FR"/>
        </w:rPr>
      </w:pPr>
      <w:r w:rsidRPr="00A726D2">
        <w:rPr>
          <w:rFonts w:ascii="Book Antiqua" w:eastAsia="Times New Roman" w:hAnsi="Book Antiqua" w:cs="Arial"/>
          <w:lang w:eastAsia="fr-FR"/>
        </w:rPr>
        <w:t>Les produits à livrer par le consultant sont :</w:t>
      </w:r>
    </w:p>
    <w:p w:rsidR="00355543" w:rsidRDefault="00355543" w:rsidP="00355543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un document succinct contenant les tâches du consultant ;</w:t>
      </w:r>
    </w:p>
    <w:p w:rsidR="00355543" w:rsidRDefault="00355543" w:rsidP="00355543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 xml:space="preserve">une présentation à l’occasion d’une session d’information et de formation des membres de la commission. </w:t>
      </w:r>
    </w:p>
    <w:p w:rsidR="00BD27EF" w:rsidRPr="004E5F40" w:rsidRDefault="00BD27EF" w:rsidP="00BD27EF">
      <w:pPr>
        <w:ind w:left="360"/>
        <w:rPr>
          <w:rFonts w:ascii="Book Antiqua" w:eastAsia="Times New Roman" w:hAnsi="Book Antiqua" w:cs="Arial"/>
          <w:lang w:eastAsia="fr-FR"/>
        </w:rPr>
      </w:pPr>
    </w:p>
    <w:p w:rsidR="00BD27EF" w:rsidRPr="000D2812" w:rsidRDefault="00BD27EF" w:rsidP="00BD27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  <w:r w:rsidRPr="000D2812">
        <w:rPr>
          <w:rFonts w:ascii="Book Antiqua" w:eastAsia="Times New Roman" w:hAnsi="Book Antiqua" w:cs="Arial"/>
          <w:b/>
          <w:lang w:eastAsia="fr-FR"/>
        </w:rPr>
        <w:t>P</w:t>
      </w:r>
      <w:r>
        <w:rPr>
          <w:rFonts w:ascii="Book Antiqua" w:eastAsia="Times New Roman" w:hAnsi="Book Antiqua" w:cs="Arial"/>
          <w:b/>
          <w:lang w:eastAsia="fr-FR"/>
        </w:rPr>
        <w:t>rofil/</w:t>
      </w:r>
      <w:r w:rsidRPr="000D2812">
        <w:rPr>
          <w:rFonts w:ascii="Book Antiqua" w:eastAsia="Times New Roman" w:hAnsi="Book Antiqua" w:cs="Arial"/>
          <w:b/>
          <w:lang w:eastAsia="fr-FR"/>
        </w:rPr>
        <w:t>qualification</w:t>
      </w:r>
      <w:r>
        <w:rPr>
          <w:rFonts w:ascii="Book Antiqua" w:eastAsia="Times New Roman" w:hAnsi="Book Antiqua" w:cs="Arial"/>
          <w:b/>
          <w:lang w:eastAsia="fr-FR"/>
        </w:rPr>
        <w:t xml:space="preserve"> et aptitudes</w:t>
      </w:r>
    </w:p>
    <w:p w:rsidR="00BD27EF" w:rsidRDefault="00BD27EF" w:rsidP="00BD27EF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BD27EF" w:rsidRDefault="00BD27EF" w:rsidP="00BD27EF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 w:rsidRPr="004E5F40">
        <w:rPr>
          <w:rFonts w:ascii="Book Antiqua" w:eastAsia="Times New Roman" w:hAnsi="Book Antiqua" w:cs="Arial"/>
          <w:lang w:eastAsia="fr-FR"/>
        </w:rPr>
        <w:t xml:space="preserve">Le consultant doit </w:t>
      </w:r>
      <w:r>
        <w:rPr>
          <w:rFonts w:ascii="Book Antiqua" w:eastAsia="Times New Roman" w:hAnsi="Book Antiqua" w:cs="Arial"/>
          <w:lang w:eastAsia="fr-FR"/>
        </w:rPr>
        <w:t xml:space="preserve">être un spécialiste confirmé en </w:t>
      </w:r>
      <w:r w:rsidR="005F6689">
        <w:rPr>
          <w:rFonts w:ascii="Book Antiqua" w:eastAsia="Times New Roman" w:hAnsi="Book Antiqua" w:cs="Arial"/>
          <w:lang w:eastAsia="fr-FR"/>
        </w:rPr>
        <w:t>fiscalité minière</w:t>
      </w:r>
      <w:r w:rsidR="00CD58AA">
        <w:rPr>
          <w:rFonts w:ascii="Book Antiqua" w:eastAsia="Times New Roman" w:hAnsi="Book Antiqua" w:cs="Arial"/>
          <w:lang w:eastAsia="fr-FR"/>
        </w:rPr>
        <w:t>. En outre, il doit :</w:t>
      </w:r>
    </w:p>
    <w:p w:rsidR="00252F39" w:rsidRDefault="00252F39" w:rsidP="00BD27EF">
      <w:p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BD27EF" w:rsidRDefault="00BD27EF" w:rsidP="00CD58A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 w:rsidRPr="00CD58AA">
        <w:rPr>
          <w:rFonts w:ascii="Book Antiqua" w:eastAsia="Times New Roman" w:hAnsi="Book Antiqua" w:cs="Arial"/>
          <w:lang w:eastAsia="fr-FR"/>
        </w:rPr>
        <w:t xml:space="preserve">être diplômé </w:t>
      </w:r>
      <w:r w:rsidR="00CD58AA">
        <w:rPr>
          <w:rFonts w:ascii="Book Antiqua" w:eastAsia="Times New Roman" w:hAnsi="Book Antiqua" w:cs="Arial"/>
          <w:lang w:eastAsia="fr-FR"/>
        </w:rPr>
        <w:t xml:space="preserve">des </w:t>
      </w:r>
      <w:r w:rsidRPr="00CD58AA">
        <w:rPr>
          <w:rFonts w:ascii="Book Antiqua" w:eastAsia="Times New Roman" w:hAnsi="Book Antiqua" w:cs="Arial"/>
          <w:lang w:eastAsia="fr-FR"/>
        </w:rPr>
        <w:t>universités</w:t>
      </w:r>
      <w:r w:rsidR="00CD58AA">
        <w:rPr>
          <w:rFonts w:ascii="Book Antiqua" w:eastAsia="Times New Roman" w:hAnsi="Book Antiqua" w:cs="Arial"/>
          <w:lang w:eastAsia="fr-FR"/>
        </w:rPr>
        <w:t> ;</w:t>
      </w:r>
    </w:p>
    <w:p w:rsidR="00CD58AA" w:rsidRDefault="00CD58AA" w:rsidP="00CD58A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avoir un minimum de 10</w:t>
      </w:r>
      <w:r w:rsidR="00BD27EF" w:rsidRPr="00CD58AA">
        <w:rPr>
          <w:rFonts w:ascii="Book Antiqua" w:eastAsia="Times New Roman" w:hAnsi="Book Antiqua" w:cs="Arial"/>
          <w:lang w:eastAsia="fr-FR"/>
        </w:rPr>
        <w:t xml:space="preserve"> années d’expérience dans le domaine de</w:t>
      </w:r>
      <w:r w:rsidR="005F6689" w:rsidRPr="00CD58AA">
        <w:rPr>
          <w:rFonts w:ascii="Book Antiqua" w:eastAsia="Times New Roman" w:hAnsi="Book Antiqua" w:cs="Arial"/>
          <w:lang w:eastAsia="fr-FR"/>
        </w:rPr>
        <w:t xml:space="preserve"> la fiscalité minière</w:t>
      </w:r>
      <w:r>
        <w:rPr>
          <w:rFonts w:ascii="Book Antiqua" w:eastAsia="Times New Roman" w:hAnsi="Book Antiqua" w:cs="Arial"/>
          <w:lang w:eastAsia="fr-FR"/>
        </w:rPr>
        <w:t> ;</w:t>
      </w:r>
    </w:p>
    <w:p w:rsidR="00BD27EF" w:rsidRDefault="00CD58AA" w:rsidP="00CD58A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lastRenderedPageBreak/>
        <w:t>m</w:t>
      </w:r>
      <w:r w:rsidR="00BD27EF" w:rsidRPr="00CD58AA">
        <w:rPr>
          <w:rFonts w:ascii="Book Antiqua" w:eastAsia="Times New Roman" w:hAnsi="Book Antiqua" w:cs="Arial"/>
          <w:lang w:eastAsia="fr-FR"/>
        </w:rPr>
        <w:t xml:space="preserve">aitriser le fonctionnement de l’administration </w:t>
      </w:r>
      <w:r w:rsidR="005F6689" w:rsidRPr="00CD58AA">
        <w:rPr>
          <w:rFonts w:ascii="Book Antiqua" w:eastAsia="Times New Roman" w:hAnsi="Book Antiqua" w:cs="Arial"/>
          <w:lang w:eastAsia="fr-FR"/>
        </w:rPr>
        <w:t>fiscale</w:t>
      </w:r>
      <w:r>
        <w:rPr>
          <w:rFonts w:ascii="Book Antiqua" w:eastAsia="Times New Roman" w:hAnsi="Book Antiqua" w:cs="Arial"/>
          <w:lang w:eastAsia="fr-FR"/>
        </w:rPr>
        <w:t> ;</w:t>
      </w:r>
    </w:p>
    <w:p w:rsidR="00BD27EF" w:rsidRDefault="00CD58AA" w:rsidP="00CD58A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a</w:t>
      </w:r>
      <w:r w:rsidR="00BD27EF" w:rsidRPr="00CD58AA">
        <w:rPr>
          <w:rFonts w:ascii="Book Antiqua" w:eastAsia="Times New Roman" w:hAnsi="Book Antiqua" w:cs="Arial"/>
          <w:lang w:eastAsia="fr-FR"/>
        </w:rPr>
        <w:t>voir une expérience solide en matière de consultation dans le domaine de</w:t>
      </w:r>
      <w:r w:rsidR="005F6689" w:rsidRPr="00CD58AA">
        <w:rPr>
          <w:rFonts w:ascii="Book Antiqua" w:eastAsia="Times New Roman" w:hAnsi="Book Antiqua" w:cs="Arial"/>
          <w:lang w:eastAsia="fr-FR"/>
        </w:rPr>
        <w:t xml:space="preserve"> la fiscalité minière</w:t>
      </w:r>
      <w:r>
        <w:rPr>
          <w:rFonts w:ascii="Book Antiqua" w:eastAsia="Times New Roman" w:hAnsi="Book Antiqua" w:cs="Arial"/>
          <w:lang w:eastAsia="fr-FR"/>
        </w:rPr>
        <w:t> ;</w:t>
      </w:r>
    </w:p>
    <w:p w:rsidR="00BD27EF" w:rsidRDefault="00CD58AA" w:rsidP="00CD58A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a</w:t>
      </w:r>
      <w:r w:rsidR="00BD27EF" w:rsidRPr="00CD58AA">
        <w:rPr>
          <w:rFonts w:ascii="Book Antiqua" w:eastAsia="Times New Roman" w:hAnsi="Book Antiqua" w:cs="Arial"/>
          <w:lang w:eastAsia="fr-FR"/>
        </w:rPr>
        <w:t>voir des aptitudes de travail en équipe et de travail sous pression</w:t>
      </w:r>
      <w:r>
        <w:rPr>
          <w:rFonts w:ascii="Book Antiqua" w:eastAsia="Times New Roman" w:hAnsi="Book Antiqua" w:cs="Arial"/>
          <w:lang w:eastAsia="fr-FR"/>
        </w:rPr>
        <w:t> ;</w:t>
      </w:r>
    </w:p>
    <w:p w:rsidR="00CD58AA" w:rsidRDefault="00CD58AA" w:rsidP="00CD58A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ê</w:t>
      </w:r>
      <w:r w:rsidRPr="00CD58AA">
        <w:rPr>
          <w:rFonts w:ascii="Book Antiqua" w:eastAsia="Times New Roman" w:hAnsi="Book Antiqua" w:cs="Arial"/>
          <w:lang w:eastAsia="fr-FR"/>
        </w:rPr>
        <w:t>tre immédiatement disponible</w:t>
      </w:r>
      <w:r>
        <w:rPr>
          <w:rFonts w:ascii="Book Antiqua" w:eastAsia="Times New Roman" w:hAnsi="Book Antiqua" w:cs="Arial"/>
          <w:lang w:eastAsia="fr-FR"/>
        </w:rPr>
        <w:t>.</w:t>
      </w:r>
    </w:p>
    <w:p w:rsidR="00BD27EF" w:rsidRPr="00CD58AA" w:rsidRDefault="00BD27EF" w:rsidP="00CD58AA">
      <w:pPr>
        <w:pStyle w:val="Paragraphedeliste"/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BD27EF" w:rsidRDefault="00BD27EF" w:rsidP="00BD27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  <w:r w:rsidRPr="000D2812">
        <w:rPr>
          <w:rFonts w:ascii="Book Antiqua" w:eastAsia="Times New Roman" w:hAnsi="Book Antiqua" w:cs="Arial"/>
          <w:b/>
          <w:lang w:eastAsia="fr-FR"/>
        </w:rPr>
        <w:t>Modalités</w:t>
      </w:r>
      <w:r>
        <w:rPr>
          <w:rFonts w:ascii="Book Antiqua" w:eastAsia="Times New Roman" w:hAnsi="Book Antiqua" w:cs="Arial"/>
          <w:b/>
          <w:lang w:eastAsia="fr-FR"/>
        </w:rPr>
        <w:t xml:space="preserve"> </w:t>
      </w:r>
    </w:p>
    <w:p w:rsidR="00BD27EF" w:rsidRPr="000D2812" w:rsidRDefault="00BD27EF" w:rsidP="00BD27EF">
      <w:pPr>
        <w:pStyle w:val="Paragraphedeliste"/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</w:p>
    <w:p w:rsidR="00BD27EF" w:rsidRDefault="00BD27EF" w:rsidP="00BD27EF">
      <w:pPr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Le recrutement se fera de la manière suivante :</w:t>
      </w:r>
    </w:p>
    <w:p w:rsidR="00BD27EF" w:rsidRDefault="00A726D2" w:rsidP="00BD27EF">
      <w:pPr>
        <w:pStyle w:val="Paragraphedeliste"/>
        <w:numPr>
          <w:ilvl w:val="0"/>
          <w:numId w:val="2"/>
        </w:numPr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une prés</w:t>
      </w:r>
      <w:r w:rsidR="00BD27EF">
        <w:rPr>
          <w:rFonts w:ascii="Book Antiqua" w:eastAsia="Times New Roman" w:hAnsi="Book Antiqua" w:cs="Arial"/>
          <w:lang w:eastAsia="fr-FR"/>
        </w:rPr>
        <w:t xml:space="preserve">élection sur </w:t>
      </w:r>
      <w:r w:rsidR="00A31E6B">
        <w:rPr>
          <w:rFonts w:ascii="Book Antiqua" w:eastAsia="Times New Roman" w:hAnsi="Book Antiqua" w:cs="Arial"/>
          <w:lang w:eastAsia="fr-FR"/>
        </w:rPr>
        <w:t>CV</w:t>
      </w:r>
      <w:r w:rsidR="00BD27EF">
        <w:rPr>
          <w:rFonts w:ascii="Book Antiqua" w:eastAsia="Times New Roman" w:hAnsi="Book Antiqua" w:cs="Arial"/>
          <w:lang w:eastAsia="fr-FR"/>
        </w:rPr>
        <w:t> ;</w:t>
      </w:r>
    </w:p>
    <w:p w:rsidR="00BD27EF" w:rsidRDefault="00A726D2" w:rsidP="00BD27EF">
      <w:pPr>
        <w:pStyle w:val="Paragraphedeliste"/>
        <w:numPr>
          <w:ilvl w:val="0"/>
          <w:numId w:val="2"/>
        </w:numPr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un e</w:t>
      </w:r>
      <w:r w:rsidR="00BD27EF">
        <w:rPr>
          <w:rFonts w:ascii="Book Antiqua" w:eastAsia="Times New Roman" w:hAnsi="Book Antiqua" w:cs="Arial"/>
          <w:lang w:eastAsia="fr-FR"/>
        </w:rPr>
        <w:t>ntretien</w:t>
      </w:r>
      <w:r>
        <w:rPr>
          <w:rFonts w:ascii="Book Antiqua" w:eastAsia="Times New Roman" w:hAnsi="Book Antiqua" w:cs="Arial"/>
          <w:lang w:eastAsia="fr-FR"/>
        </w:rPr>
        <w:t xml:space="preserve"> avec la commission.</w:t>
      </w:r>
    </w:p>
    <w:p w:rsidR="00A31E6B" w:rsidRPr="00A31E6B" w:rsidRDefault="00A31E6B" w:rsidP="00A31E6B">
      <w:pPr>
        <w:jc w:val="both"/>
        <w:rPr>
          <w:rFonts w:ascii="Book Antiqua" w:eastAsia="Times New Roman" w:hAnsi="Book Antiqua" w:cs="Arial"/>
          <w:lang w:eastAsia="fr-FR"/>
        </w:rPr>
      </w:pPr>
      <w:r w:rsidRPr="00A31E6B">
        <w:rPr>
          <w:rFonts w:ascii="Book Antiqua" w:eastAsia="Times New Roman" w:hAnsi="Book Antiqua" w:cs="Arial"/>
          <w:lang w:eastAsia="fr-FR"/>
        </w:rPr>
        <w:t>Les candidats sont invités à déposer leur CV sous pli fermé adressé à la commission avec la mention sur l’enveloppe « recrutement d’experts au profit de la CEP mime et RSE mine ». Les plis sont d</w:t>
      </w:r>
      <w:r w:rsidR="00252F39">
        <w:rPr>
          <w:rFonts w:ascii="Book Antiqua" w:eastAsia="Times New Roman" w:hAnsi="Book Antiqua" w:cs="Arial"/>
          <w:lang w:eastAsia="fr-FR"/>
        </w:rPr>
        <w:t>éposés au poste de police de l’A</w:t>
      </w:r>
      <w:r w:rsidRPr="00A31E6B">
        <w:rPr>
          <w:rFonts w:ascii="Book Antiqua" w:eastAsia="Times New Roman" w:hAnsi="Book Antiqua" w:cs="Arial"/>
          <w:lang w:eastAsia="fr-FR"/>
        </w:rPr>
        <w:t>ssemblée nationale au plus tard le mercredi 22 juin 2016 à 17 heures.</w:t>
      </w:r>
    </w:p>
    <w:p w:rsidR="00BD27EF" w:rsidRDefault="00BD27EF" w:rsidP="00BD27EF">
      <w:pPr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Après le recrutement, un contrat de prestation sera formalisé entre la commission d’enquête parlementaire et le consultant</w:t>
      </w:r>
      <w:r w:rsidR="00AA20F0">
        <w:rPr>
          <w:rFonts w:ascii="Book Antiqua" w:eastAsia="Times New Roman" w:hAnsi="Book Antiqua" w:cs="Arial"/>
          <w:lang w:eastAsia="fr-FR"/>
        </w:rPr>
        <w:t>.</w:t>
      </w:r>
    </w:p>
    <w:p w:rsidR="00252F39" w:rsidRDefault="00252F39" w:rsidP="00BD27EF">
      <w:pPr>
        <w:rPr>
          <w:rFonts w:ascii="Book Antiqua" w:eastAsia="Times New Roman" w:hAnsi="Book Antiqua" w:cs="Arial"/>
          <w:lang w:eastAsia="fr-FR"/>
        </w:rPr>
      </w:pPr>
    </w:p>
    <w:p w:rsidR="00BD27EF" w:rsidRPr="000D2812" w:rsidRDefault="00BD27EF" w:rsidP="00BD27E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Arial"/>
          <w:b/>
          <w:lang w:eastAsia="fr-FR"/>
        </w:rPr>
      </w:pPr>
      <w:r w:rsidRPr="000D2812">
        <w:rPr>
          <w:rFonts w:ascii="Book Antiqua" w:eastAsia="Times New Roman" w:hAnsi="Book Antiqua" w:cs="Arial"/>
          <w:b/>
          <w:lang w:eastAsia="fr-FR"/>
        </w:rPr>
        <w:t>Durée</w:t>
      </w:r>
    </w:p>
    <w:p w:rsidR="00BD27EF" w:rsidRDefault="00BD27EF" w:rsidP="00BD27EF">
      <w:pPr>
        <w:pStyle w:val="Paragraphedeliste"/>
        <w:spacing w:after="0" w:line="240" w:lineRule="auto"/>
        <w:jc w:val="both"/>
        <w:rPr>
          <w:rFonts w:ascii="Book Antiqua" w:eastAsia="Times New Roman" w:hAnsi="Book Antiqua" w:cs="Arial"/>
          <w:lang w:eastAsia="fr-FR"/>
        </w:rPr>
      </w:pPr>
    </w:p>
    <w:p w:rsidR="00BD27EF" w:rsidRDefault="00BD27EF" w:rsidP="00BD27EF">
      <w:pPr>
        <w:rPr>
          <w:rFonts w:ascii="Book Antiqua" w:eastAsia="Times New Roman" w:hAnsi="Book Antiqua" w:cs="Arial"/>
          <w:lang w:eastAsia="fr-FR"/>
        </w:rPr>
      </w:pPr>
      <w:r>
        <w:rPr>
          <w:rFonts w:ascii="Book Antiqua" w:eastAsia="Times New Roman" w:hAnsi="Book Antiqua" w:cs="Arial"/>
          <w:lang w:eastAsia="fr-FR"/>
        </w:rPr>
        <w:t>La durée totale de la con</w:t>
      </w:r>
      <w:r w:rsidR="00252F39">
        <w:rPr>
          <w:rFonts w:ascii="Book Antiqua" w:eastAsia="Times New Roman" w:hAnsi="Book Antiqua" w:cs="Arial"/>
          <w:lang w:eastAsia="fr-FR"/>
        </w:rPr>
        <w:t>sultation est de dix (10) jours ouvrables.</w:t>
      </w:r>
    </w:p>
    <w:p w:rsidR="00483A0D" w:rsidRDefault="00483A0D" w:rsidP="00BD27EF">
      <w:pPr>
        <w:rPr>
          <w:rFonts w:ascii="Book Antiqua" w:eastAsia="Times New Roman" w:hAnsi="Book Antiqua" w:cs="Arial"/>
          <w:lang w:eastAsia="fr-FR"/>
        </w:rPr>
      </w:pPr>
    </w:p>
    <w:p w:rsidR="00706C26" w:rsidRDefault="00DE7D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Ouagadougou le 17 juin 2016</w:t>
      </w:r>
    </w:p>
    <w:p w:rsidR="00252F39" w:rsidRDefault="00252F39"/>
    <w:p w:rsidR="00252F39" w:rsidRDefault="00252F39"/>
    <w:p w:rsidR="00252F39" w:rsidRDefault="00252F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0C8">
        <w:t xml:space="preserve">     </w:t>
      </w:r>
      <w:r>
        <w:t>Le Président</w:t>
      </w:r>
    </w:p>
    <w:p w:rsidR="00252F39" w:rsidRDefault="00252F39"/>
    <w:p w:rsidR="00252F39" w:rsidRDefault="00252F39"/>
    <w:p w:rsidR="003940C8" w:rsidRDefault="00252F39" w:rsidP="003940C8">
      <w:pPr>
        <w:spacing w:after="0" w:line="240" w:lineRule="auto"/>
        <w:jc w:val="both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40C8">
        <w:t xml:space="preserve">  </w:t>
      </w:r>
      <w:r w:rsidR="003940C8">
        <w:rPr>
          <w:b/>
          <w:sz w:val="24"/>
          <w:szCs w:val="24"/>
          <w:u w:val="single"/>
        </w:rPr>
        <w:t xml:space="preserve">Dr </w:t>
      </w:r>
      <w:proofErr w:type="spellStart"/>
      <w:r w:rsidR="003940C8">
        <w:rPr>
          <w:b/>
          <w:sz w:val="24"/>
          <w:szCs w:val="24"/>
          <w:u w:val="single"/>
        </w:rPr>
        <w:t>Ousséni</w:t>
      </w:r>
      <w:proofErr w:type="spellEnd"/>
      <w:r w:rsidR="003940C8">
        <w:rPr>
          <w:b/>
          <w:sz w:val="24"/>
          <w:szCs w:val="24"/>
          <w:u w:val="single"/>
        </w:rPr>
        <w:t xml:space="preserve"> TAMBOURA</w:t>
      </w:r>
    </w:p>
    <w:p w:rsidR="003940C8" w:rsidRPr="003940C8" w:rsidRDefault="003940C8" w:rsidP="003940C8">
      <w:pPr>
        <w:spacing w:after="0" w:line="240" w:lineRule="auto"/>
        <w:jc w:val="both"/>
        <w:rPr>
          <w:i/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3940C8">
        <w:rPr>
          <w:i/>
          <w:sz w:val="20"/>
          <w:szCs w:val="20"/>
        </w:rPr>
        <w:t>Officier de l’Ordre national</w:t>
      </w:r>
    </w:p>
    <w:p w:rsidR="00252F39" w:rsidRPr="003940C8" w:rsidRDefault="00252F39">
      <w:pPr>
        <w:rPr>
          <w:b/>
          <w:i/>
          <w:u w:val="single"/>
        </w:rPr>
      </w:pPr>
      <w:bookmarkStart w:id="0" w:name="_GoBack"/>
      <w:bookmarkEnd w:id="0"/>
    </w:p>
    <w:sectPr w:rsidR="00252F39" w:rsidRPr="0039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A1E35"/>
    <w:multiLevelType w:val="multilevel"/>
    <w:tmpl w:val="0E5079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135550"/>
    <w:multiLevelType w:val="hybridMultilevel"/>
    <w:tmpl w:val="43E62E86"/>
    <w:lvl w:ilvl="0" w:tplc="9DD6CCB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00E"/>
    <w:multiLevelType w:val="hybridMultilevel"/>
    <w:tmpl w:val="8D78B6EA"/>
    <w:lvl w:ilvl="0" w:tplc="C0A40B52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F08CA"/>
    <w:multiLevelType w:val="hybridMultilevel"/>
    <w:tmpl w:val="AFD4E9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E0"/>
    <w:rsid w:val="00252F39"/>
    <w:rsid w:val="00355543"/>
    <w:rsid w:val="003940C8"/>
    <w:rsid w:val="00483A0D"/>
    <w:rsid w:val="004A5BE0"/>
    <w:rsid w:val="005F6689"/>
    <w:rsid w:val="00706C26"/>
    <w:rsid w:val="008D26C5"/>
    <w:rsid w:val="00A31E6B"/>
    <w:rsid w:val="00A726D2"/>
    <w:rsid w:val="00AA20F0"/>
    <w:rsid w:val="00BD27EF"/>
    <w:rsid w:val="00CD58AA"/>
    <w:rsid w:val="00DE7DB7"/>
    <w:rsid w:val="00EF6E57"/>
    <w:rsid w:val="00F9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BE895-EDAF-4CF0-960B-4D370BA5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699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2016-06-17T08:33:00Z</dcterms:created>
  <dcterms:modified xsi:type="dcterms:W3CDTF">2016-06-17T14:57:00Z</dcterms:modified>
</cp:coreProperties>
</file>