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2CF859E5" w14:textId="65929AA0" w:rsidR="001C1791" w:rsidRPr="00C22787" w:rsidRDefault="001C1791" w:rsidP="00AE3C29">
      <w:pPr>
        <w:spacing w:after="160" w:line="259" w:lineRule="auto"/>
        <w:rPr>
          <w:b/>
          <w:sz w:val="52"/>
          <w:lang w:val="fr-FR"/>
        </w:rPr>
      </w:pPr>
    </w:p>
    <w:p w14:paraId="7556EBF7" w14:textId="77777777" w:rsidR="0045147D" w:rsidRDefault="0045147D" w:rsidP="0045147D">
      <w:pPr>
        <w:rPr>
          <w:b/>
          <w:sz w:val="52"/>
          <w:lang w:val="fr-FR"/>
        </w:rPr>
      </w:pPr>
    </w:p>
    <w:p w14:paraId="22A74929" w14:textId="77777777" w:rsidR="0045147D" w:rsidRDefault="0045147D" w:rsidP="0045147D">
      <w:pPr>
        <w:rPr>
          <w:b/>
          <w:sz w:val="52"/>
          <w:lang w:val="fr-FR"/>
        </w:rPr>
      </w:pPr>
    </w:p>
    <w:p w14:paraId="06AE6910" w14:textId="77777777" w:rsidR="0045147D" w:rsidRDefault="0045147D" w:rsidP="0045147D">
      <w:pPr>
        <w:rPr>
          <w:b/>
          <w:sz w:val="52"/>
          <w:lang w:val="fr-FR"/>
        </w:rPr>
      </w:pPr>
    </w:p>
    <w:p w14:paraId="1287FACA" w14:textId="357AAF78" w:rsidR="0045147D" w:rsidRPr="00C22787" w:rsidRDefault="001C1791" w:rsidP="0045147D">
      <w:pPr>
        <w:jc w:val="center"/>
        <w:rPr>
          <w:lang w:val="fr-FR"/>
        </w:rPr>
      </w:pPr>
      <w:r w:rsidRPr="00C22787">
        <w:rPr>
          <w:noProof/>
        </w:rPr>
        <mc:AlternateContent>
          <mc:Choice Requires="wps">
            <w:drawing>
              <wp:anchor distT="0" distB="0" distL="114300" distR="114300" simplePos="0" relativeHeight="251660288" behindDoc="0" locked="0" layoutInCell="1" allowOverlap="1" wp14:anchorId="0A5DDDDE" wp14:editId="229CAE15">
                <wp:simplePos x="0" y="0"/>
                <wp:positionH relativeFrom="column">
                  <wp:posOffset>-895350</wp:posOffset>
                </wp:positionH>
                <wp:positionV relativeFrom="paragraph">
                  <wp:posOffset>5162550</wp:posOffset>
                </wp:positionV>
                <wp:extent cx="7772400" cy="3267075"/>
                <wp:effectExtent l="0" t="0" r="0" b="9525"/>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267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D3CB46" w14:textId="1B9EF813" w:rsidR="000451F3" w:rsidRPr="0045147D" w:rsidRDefault="000451F3" w:rsidP="001C1791">
                            <w:pPr>
                              <w:pStyle w:val="Disclaimer"/>
                              <w:tabs>
                                <w:tab w:val="left" w:pos="10810"/>
                              </w:tabs>
                              <w:jc w:val="right"/>
                              <w:rPr>
                                <w:color w:val="auto"/>
                                <w:lang w:val="fr-FR"/>
                              </w:rPr>
                            </w:pPr>
                            <w:r w:rsidRPr="0045147D">
                              <w:rPr>
                                <w:color w:val="auto"/>
                                <w:lang w:val="fr-FR"/>
                              </w:rPr>
                              <w:t>02 JUILLET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DDDDE" id="_x0000_t202" coordsize="21600,21600" o:spt="202" path="m,l,21600r21600,l21600,xe">
                <v:stroke joinstyle="miter"/>
                <v:path gradientshapeok="t" o:connecttype="rect"/>
              </v:shapetype>
              <v:shape id="Text Box 70" o:spid="_x0000_s1026" type="#_x0000_t202" style="position:absolute;left:0;text-align:left;margin-left:-70.5pt;margin-top:406.5pt;width:612pt;height:2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" filled="f" stroked="f">
                <v:textbox>
                  <w:txbxContent>
                    <w:p w14:paraId="7CD3CB46" w14:textId="1B9EF813" w:rsidR="000451F3" w:rsidRPr="0045147D" w:rsidRDefault="000451F3" w:rsidP="001C1791">
                      <w:pPr>
                        <w:pStyle w:val="Disclaimer"/>
                        <w:tabs>
                          <w:tab w:val="left" w:pos="10810"/>
                        </w:tabs>
                        <w:jc w:val="right"/>
                        <w:rPr>
                          <w:color w:val="auto"/>
                          <w:lang w:val="fr-FR"/>
                        </w:rPr>
                      </w:pPr>
                      <w:r w:rsidRPr="0045147D">
                        <w:rPr>
                          <w:color w:val="auto"/>
                          <w:lang w:val="fr-FR"/>
                        </w:rPr>
                        <w:t>02 JUILLET 2019</w:t>
                      </w:r>
                    </w:p>
                  </w:txbxContent>
                </v:textbox>
              </v:shape>
            </w:pict>
          </mc:Fallback>
        </mc:AlternateContent>
      </w:r>
      <w:r w:rsidR="0045147D" w:rsidRPr="00C22787">
        <w:rPr>
          <w:rFonts w:ascii="Trebuchet MS" w:hAnsi="Trebuchet MS"/>
          <w:b/>
          <w:sz w:val="52"/>
          <w:szCs w:val="52"/>
          <w:lang w:val="fr-FR"/>
        </w:rPr>
        <w:t xml:space="preserve">SELECTION D’UN CONSULTANT POUR </w:t>
      </w:r>
      <w:r w:rsidR="0045147D">
        <w:rPr>
          <w:rFonts w:ascii="Trebuchet MS" w:hAnsi="Trebuchet MS"/>
          <w:b/>
          <w:sz w:val="52"/>
          <w:szCs w:val="52"/>
          <w:lang w:val="fr-FR"/>
        </w:rPr>
        <w:t xml:space="preserve">EVALUATION ET FORMATION </w:t>
      </w:r>
      <w:r w:rsidR="00900AB8">
        <w:rPr>
          <w:rFonts w:ascii="Trebuchet MS" w:hAnsi="Trebuchet MS"/>
          <w:b/>
          <w:sz w:val="52"/>
          <w:szCs w:val="52"/>
          <w:lang w:val="fr-FR"/>
        </w:rPr>
        <w:t>SUR LA SECURITE</w:t>
      </w:r>
    </w:p>
    <w:p w14:paraId="0D2E59DB" w14:textId="5D6F511F" w:rsidR="0045147D" w:rsidRDefault="0045147D" w:rsidP="0045147D">
      <w:pPr>
        <w:tabs>
          <w:tab w:val="left" w:pos="850"/>
        </w:tabs>
        <w:rPr>
          <w:lang w:val="fr-FR"/>
        </w:rPr>
      </w:pPr>
    </w:p>
    <w:p w14:paraId="33B0A57A" w14:textId="794B6BB1" w:rsidR="001577AF" w:rsidRPr="0045147D" w:rsidRDefault="0045147D" w:rsidP="0045147D">
      <w:pPr>
        <w:tabs>
          <w:tab w:val="left" w:pos="850"/>
        </w:tabs>
        <w:rPr>
          <w:lang w:val="fr-FR"/>
        </w:rPr>
        <w:sectPr w:rsidR="001577AF" w:rsidRPr="0045147D" w:rsidSect="0045147D">
          <w:headerReference w:type="default" r:id="rId8"/>
          <w:pgSz w:w="11909" w:h="16834" w:code="9"/>
          <w:pgMar w:top="1440" w:right="1080" w:bottom="1440" w:left="1080" w:header="720" w:footer="720" w:gutter="0"/>
          <w:cols w:space="720"/>
          <w:docGrid w:linePitch="326"/>
        </w:sectPr>
      </w:pPr>
      <w:r>
        <w:rPr>
          <w:lang w:val="fr-FR"/>
        </w:rPr>
        <w:tab/>
      </w:r>
    </w:p>
    <w:sdt>
      <w:sdtPr>
        <w:rPr>
          <w:rFonts w:asciiTheme="minorHAnsi" w:eastAsiaTheme="minorHAnsi" w:hAnsiTheme="minorHAnsi" w:cstheme="minorBidi"/>
          <w:b w:val="0"/>
          <w:color w:val="auto"/>
          <w:sz w:val="22"/>
          <w:szCs w:val="22"/>
          <w:lang w:val="en-US"/>
        </w:rPr>
        <w:id w:val="1555201081"/>
        <w:docPartObj>
          <w:docPartGallery w:val="Table of Contents"/>
          <w:docPartUnique/>
        </w:docPartObj>
      </w:sdtPr>
      <w:sdtEndPr>
        <w:rPr>
          <w:bCs/>
        </w:rPr>
      </w:sdtEndPr>
      <w:sdtContent>
        <w:p w14:paraId="4237D651" w14:textId="0CCB0F7E" w:rsidR="00C86044" w:rsidRPr="00C22787" w:rsidRDefault="00C86044" w:rsidP="00AE3C29">
          <w:pPr>
            <w:pStyle w:val="Heading1"/>
          </w:pPr>
        </w:p>
        <w:p w14:paraId="778F8C40" w14:textId="4674F459" w:rsidR="00900AB8" w:rsidRDefault="00C86044">
          <w:pPr>
            <w:pStyle w:val="TOC1"/>
            <w:rPr>
              <w:rFonts w:eastAsiaTheme="minorEastAsia"/>
              <w:noProof/>
              <w:lang w:val="fr-FR" w:eastAsia="fr-FR"/>
            </w:rPr>
          </w:pPr>
          <w:r w:rsidRPr="00C22787">
            <w:rPr>
              <w:lang w:val="fr-FR"/>
            </w:rPr>
            <w:fldChar w:fldCharType="begin"/>
          </w:r>
          <w:r w:rsidRPr="00C22787">
            <w:rPr>
              <w:lang w:val="fr-FR"/>
            </w:rPr>
            <w:instrText xml:space="preserve"> TOC \o "1-3" \h \z \u </w:instrText>
          </w:r>
          <w:r w:rsidRPr="00C22787">
            <w:rPr>
              <w:lang w:val="fr-FR"/>
            </w:rPr>
            <w:fldChar w:fldCharType="separate"/>
          </w:r>
          <w:hyperlink w:anchor="_Toc12965102" w:history="1">
            <w:r w:rsidR="00900AB8" w:rsidRPr="00D16D26">
              <w:rPr>
                <w:rStyle w:val="Hyperlink"/>
                <w:noProof/>
              </w:rPr>
              <w:t>SECTION 1 : INFORMATIONS AUX SOUMISSIONNAIRES</w:t>
            </w:r>
            <w:r w:rsidR="00900AB8">
              <w:rPr>
                <w:noProof/>
                <w:webHidden/>
              </w:rPr>
              <w:tab/>
            </w:r>
            <w:r w:rsidR="00900AB8">
              <w:rPr>
                <w:noProof/>
                <w:webHidden/>
              </w:rPr>
              <w:fldChar w:fldCharType="begin"/>
            </w:r>
            <w:r w:rsidR="00900AB8">
              <w:rPr>
                <w:noProof/>
                <w:webHidden/>
              </w:rPr>
              <w:instrText xml:space="preserve"> PAGEREF _Toc12965102 \h </w:instrText>
            </w:r>
            <w:r w:rsidR="00900AB8">
              <w:rPr>
                <w:noProof/>
                <w:webHidden/>
              </w:rPr>
            </w:r>
            <w:r w:rsidR="00900AB8">
              <w:rPr>
                <w:noProof/>
                <w:webHidden/>
              </w:rPr>
              <w:fldChar w:fldCharType="separate"/>
            </w:r>
            <w:r w:rsidR="00C11BB3">
              <w:rPr>
                <w:noProof/>
                <w:webHidden/>
              </w:rPr>
              <w:t>3</w:t>
            </w:r>
            <w:r w:rsidR="00900AB8">
              <w:rPr>
                <w:noProof/>
                <w:webHidden/>
              </w:rPr>
              <w:fldChar w:fldCharType="end"/>
            </w:r>
          </w:hyperlink>
        </w:p>
        <w:p w14:paraId="590458C7" w14:textId="1BED5481" w:rsidR="00900AB8" w:rsidRDefault="00573A36">
          <w:pPr>
            <w:pStyle w:val="TOC1"/>
            <w:rPr>
              <w:rFonts w:eastAsiaTheme="minorEastAsia"/>
              <w:noProof/>
              <w:lang w:val="fr-FR" w:eastAsia="fr-FR"/>
            </w:rPr>
          </w:pPr>
          <w:hyperlink w:anchor="_Toc12965103" w:history="1">
            <w:r w:rsidR="00900AB8" w:rsidRPr="00D16D26">
              <w:rPr>
                <w:rStyle w:val="Hyperlink"/>
                <w:noProof/>
              </w:rPr>
              <w:t>1.1 Avis aux soumissionnaires</w:t>
            </w:r>
            <w:r w:rsidR="00900AB8">
              <w:rPr>
                <w:noProof/>
                <w:webHidden/>
              </w:rPr>
              <w:tab/>
            </w:r>
            <w:r w:rsidR="00900AB8">
              <w:rPr>
                <w:noProof/>
                <w:webHidden/>
              </w:rPr>
              <w:fldChar w:fldCharType="begin"/>
            </w:r>
            <w:r w:rsidR="00900AB8">
              <w:rPr>
                <w:noProof/>
                <w:webHidden/>
              </w:rPr>
              <w:instrText xml:space="preserve"> PAGEREF _Toc12965103 \h </w:instrText>
            </w:r>
            <w:r w:rsidR="00900AB8">
              <w:rPr>
                <w:noProof/>
                <w:webHidden/>
              </w:rPr>
            </w:r>
            <w:r w:rsidR="00900AB8">
              <w:rPr>
                <w:noProof/>
                <w:webHidden/>
              </w:rPr>
              <w:fldChar w:fldCharType="separate"/>
            </w:r>
            <w:r w:rsidR="00C11BB3">
              <w:rPr>
                <w:noProof/>
                <w:webHidden/>
              </w:rPr>
              <w:t>3</w:t>
            </w:r>
            <w:r w:rsidR="00900AB8">
              <w:rPr>
                <w:noProof/>
                <w:webHidden/>
              </w:rPr>
              <w:fldChar w:fldCharType="end"/>
            </w:r>
          </w:hyperlink>
        </w:p>
        <w:p w14:paraId="16CEA8EE" w14:textId="06D4BC74" w:rsidR="00900AB8" w:rsidRDefault="00573A36">
          <w:pPr>
            <w:pStyle w:val="TOC1"/>
            <w:rPr>
              <w:rFonts w:eastAsiaTheme="minorEastAsia"/>
              <w:noProof/>
              <w:lang w:val="fr-FR" w:eastAsia="fr-FR"/>
            </w:rPr>
          </w:pPr>
          <w:hyperlink w:anchor="_Toc12965104" w:history="1">
            <w:r w:rsidR="00900AB8" w:rsidRPr="00D16D26">
              <w:rPr>
                <w:rStyle w:val="Hyperlink"/>
                <w:noProof/>
              </w:rPr>
              <w:t>1.2 Objectif global</w:t>
            </w:r>
            <w:r w:rsidR="00900AB8">
              <w:rPr>
                <w:noProof/>
                <w:webHidden/>
              </w:rPr>
              <w:tab/>
            </w:r>
            <w:r w:rsidR="00900AB8">
              <w:rPr>
                <w:noProof/>
                <w:webHidden/>
              </w:rPr>
              <w:fldChar w:fldCharType="begin"/>
            </w:r>
            <w:r w:rsidR="00900AB8">
              <w:rPr>
                <w:noProof/>
                <w:webHidden/>
              </w:rPr>
              <w:instrText xml:space="preserve"> PAGEREF _Toc12965104 \h </w:instrText>
            </w:r>
            <w:r w:rsidR="00900AB8">
              <w:rPr>
                <w:noProof/>
                <w:webHidden/>
              </w:rPr>
            </w:r>
            <w:r w:rsidR="00900AB8">
              <w:rPr>
                <w:noProof/>
                <w:webHidden/>
              </w:rPr>
              <w:fldChar w:fldCharType="separate"/>
            </w:r>
            <w:r w:rsidR="00C11BB3">
              <w:rPr>
                <w:noProof/>
                <w:webHidden/>
              </w:rPr>
              <w:t>3</w:t>
            </w:r>
            <w:r w:rsidR="00900AB8">
              <w:rPr>
                <w:noProof/>
                <w:webHidden/>
              </w:rPr>
              <w:fldChar w:fldCharType="end"/>
            </w:r>
          </w:hyperlink>
        </w:p>
        <w:p w14:paraId="113375C0" w14:textId="1DAD28EF" w:rsidR="00900AB8" w:rsidRDefault="00573A36">
          <w:pPr>
            <w:pStyle w:val="TOC1"/>
            <w:rPr>
              <w:rFonts w:eastAsiaTheme="minorEastAsia"/>
              <w:noProof/>
              <w:lang w:val="fr-FR" w:eastAsia="fr-FR"/>
            </w:rPr>
          </w:pPr>
          <w:hyperlink w:anchor="_Toc12965105" w:history="1">
            <w:r w:rsidR="00900AB8" w:rsidRPr="00D16D26">
              <w:rPr>
                <w:rStyle w:val="Hyperlink"/>
                <w:noProof/>
              </w:rPr>
              <w:t>1.2 Type d’accord pour le service à exécuter</w:t>
            </w:r>
            <w:r w:rsidR="00900AB8">
              <w:rPr>
                <w:noProof/>
                <w:webHidden/>
              </w:rPr>
              <w:tab/>
            </w:r>
            <w:r w:rsidR="00900AB8">
              <w:rPr>
                <w:noProof/>
                <w:webHidden/>
              </w:rPr>
              <w:fldChar w:fldCharType="begin"/>
            </w:r>
            <w:r w:rsidR="00900AB8">
              <w:rPr>
                <w:noProof/>
                <w:webHidden/>
              </w:rPr>
              <w:instrText xml:space="preserve"> PAGEREF _Toc12965105 \h </w:instrText>
            </w:r>
            <w:r w:rsidR="00900AB8">
              <w:rPr>
                <w:noProof/>
                <w:webHidden/>
              </w:rPr>
            </w:r>
            <w:r w:rsidR="00900AB8">
              <w:rPr>
                <w:noProof/>
                <w:webHidden/>
              </w:rPr>
              <w:fldChar w:fldCharType="separate"/>
            </w:r>
            <w:r w:rsidR="00C11BB3">
              <w:rPr>
                <w:noProof/>
                <w:webHidden/>
              </w:rPr>
              <w:t>3</w:t>
            </w:r>
            <w:r w:rsidR="00900AB8">
              <w:rPr>
                <w:noProof/>
                <w:webHidden/>
              </w:rPr>
              <w:fldChar w:fldCharType="end"/>
            </w:r>
          </w:hyperlink>
        </w:p>
        <w:p w14:paraId="7E38FE91" w14:textId="2B50F1B2" w:rsidR="00900AB8" w:rsidRDefault="00573A36">
          <w:pPr>
            <w:pStyle w:val="TOC1"/>
            <w:rPr>
              <w:rFonts w:eastAsiaTheme="minorEastAsia"/>
              <w:noProof/>
              <w:lang w:val="fr-FR" w:eastAsia="fr-FR"/>
            </w:rPr>
          </w:pPr>
          <w:hyperlink w:anchor="_Toc12965106" w:history="1">
            <w:r w:rsidR="00900AB8" w:rsidRPr="00D16D26">
              <w:rPr>
                <w:rStyle w:val="Hyperlink"/>
                <w:noProof/>
              </w:rPr>
              <w:t>1.3 Calendrier de l’offre</w:t>
            </w:r>
            <w:r w:rsidR="00900AB8">
              <w:rPr>
                <w:noProof/>
                <w:webHidden/>
              </w:rPr>
              <w:tab/>
            </w:r>
            <w:r w:rsidR="00900AB8">
              <w:rPr>
                <w:noProof/>
                <w:webHidden/>
              </w:rPr>
              <w:fldChar w:fldCharType="begin"/>
            </w:r>
            <w:r w:rsidR="00900AB8">
              <w:rPr>
                <w:noProof/>
                <w:webHidden/>
              </w:rPr>
              <w:instrText xml:space="preserve"> PAGEREF _Toc12965106 \h </w:instrText>
            </w:r>
            <w:r w:rsidR="00900AB8">
              <w:rPr>
                <w:noProof/>
                <w:webHidden/>
              </w:rPr>
            </w:r>
            <w:r w:rsidR="00900AB8">
              <w:rPr>
                <w:noProof/>
                <w:webHidden/>
              </w:rPr>
              <w:fldChar w:fldCharType="separate"/>
            </w:r>
            <w:r w:rsidR="00C11BB3">
              <w:rPr>
                <w:noProof/>
                <w:webHidden/>
              </w:rPr>
              <w:t>3</w:t>
            </w:r>
            <w:r w:rsidR="00900AB8">
              <w:rPr>
                <w:noProof/>
                <w:webHidden/>
              </w:rPr>
              <w:fldChar w:fldCharType="end"/>
            </w:r>
          </w:hyperlink>
        </w:p>
        <w:p w14:paraId="6B8B0D3D" w14:textId="6A1F0A6E" w:rsidR="00900AB8" w:rsidRDefault="00573A36">
          <w:pPr>
            <w:pStyle w:val="TOC1"/>
            <w:rPr>
              <w:rFonts w:eastAsiaTheme="minorEastAsia"/>
              <w:noProof/>
              <w:lang w:val="fr-FR" w:eastAsia="fr-FR"/>
            </w:rPr>
          </w:pPr>
          <w:hyperlink w:anchor="_Toc12965107" w:history="1">
            <w:r w:rsidR="00900AB8" w:rsidRPr="00D16D26">
              <w:rPr>
                <w:rStyle w:val="Hyperlink"/>
                <w:noProof/>
              </w:rPr>
              <w:t>1.4 Questions et réponses</w:t>
            </w:r>
            <w:r w:rsidR="00900AB8">
              <w:rPr>
                <w:noProof/>
                <w:webHidden/>
              </w:rPr>
              <w:tab/>
            </w:r>
            <w:r w:rsidR="00900AB8">
              <w:rPr>
                <w:noProof/>
                <w:webHidden/>
              </w:rPr>
              <w:fldChar w:fldCharType="begin"/>
            </w:r>
            <w:r w:rsidR="00900AB8">
              <w:rPr>
                <w:noProof/>
                <w:webHidden/>
              </w:rPr>
              <w:instrText xml:space="preserve"> PAGEREF _Toc12965107 \h </w:instrText>
            </w:r>
            <w:r w:rsidR="00900AB8">
              <w:rPr>
                <w:noProof/>
                <w:webHidden/>
              </w:rPr>
            </w:r>
            <w:r w:rsidR="00900AB8">
              <w:rPr>
                <w:noProof/>
                <w:webHidden/>
              </w:rPr>
              <w:fldChar w:fldCharType="separate"/>
            </w:r>
            <w:r w:rsidR="00C11BB3">
              <w:rPr>
                <w:noProof/>
                <w:webHidden/>
              </w:rPr>
              <w:t>3</w:t>
            </w:r>
            <w:r w:rsidR="00900AB8">
              <w:rPr>
                <w:noProof/>
                <w:webHidden/>
              </w:rPr>
              <w:fldChar w:fldCharType="end"/>
            </w:r>
          </w:hyperlink>
        </w:p>
        <w:p w14:paraId="5087D412" w14:textId="048DE9FD" w:rsidR="00900AB8" w:rsidRDefault="00573A36">
          <w:pPr>
            <w:pStyle w:val="TOC1"/>
            <w:rPr>
              <w:rFonts w:eastAsiaTheme="minorEastAsia"/>
              <w:noProof/>
              <w:lang w:val="fr-FR" w:eastAsia="fr-FR"/>
            </w:rPr>
          </w:pPr>
          <w:hyperlink w:anchor="_Toc12965108" w:history="1">
            <w:r w:rsidR="00900AB8" w:rsidRPr="00D16D26">
              <w:rPr>
                <w:rStyle w:val="Hyperlink"/>
                <w:noProof/>
              </w:rPr>
              <w:t>1.5 Date limite de la soumission</w:t>
            </w:r>
            <w:r w:rsidR="00900AB8">
              <w:rPr>
                <w:noProof/>
                <w:webHidden/>
              </w:rPr>
              <w:tab/>
            </w:r>
            <w:r w:rsidR="00900AB8">
              <w:rPr>
                <w:noProof/>
                <w:webHidden/>
              </w:rPr>
              <w:fldChar w:fldCharType="begin"/>
            </w:r>
            <w:r w:rsidR="00900AB8">
              <w:rPr>
                <w:noProof/>
                <w:webHidden/>
              </w:rPr>
              <w:instrText xml:space="preserve"> PAGEREF _Toc12965108 \h </w:instrText>
            </w:r>
            <w:r w:rsidR="00900AB8">
              <w:rPr>
                <w:noProof/>
                <w:webHidden/>
              </w:rPr>
            </w:r>
            <w:r w:rsidR="00900AB8">
              <w:rPr>
                <w:noProof/>
                <w:webHidden/>
              </w:rPr>
              <w:fldChar w:fldCharType="separate"/>
            </w:r>
            <w:r w:rsidR="00C11BB3">
              <w:rPr>
                <w:noProof/>
                <w:webHidden/>
              </w:rPr>
              <w:t>4</w:t>
            </w:r>
            <w:r w:rsidR="00900AB8">
              <w:rPr>
                <w:noProof/>
                <w:webHidden/>
              </w:rPr>
              <w:fldChar w:fldCharType="end"/>
            </w:r>
          </w:hyperlink>
        </w:p>
        <w:p w14:paraId="05DF9A92" w14:textId="31B60530" w:rsidR="00900AB8" w:rsidRDefault="00573A36">
          <w:pPr>
            <w:pStyle w:val="TOC1"/>
            <w:rPr>
              <w:rFonts w:eastAsiaTheme="minorEastAsia"/>
              <w:noProof/>
              <w:lang w:val="fr-FR" w:eastAsia="fr-FR"/>
            </w:rPr>
          </w:pPr>
          <w:hyperlink w:anchor="_Toc12965109" w:history="1">
            <w:r w:rsidR="00900AB8" w:rsidRPr="00D16D26">
              <w:rPr>
                <w:rStyle w:val="Hyperlink"/>
                <w:noProof/>
              </w:rPr>
              <w:t>SECTION 2 : CONSTITUTION DU DOSSIER DE SOUMISSION ET EVALUATION DES OFFRES</w:t>
            </w:r>
            <w:r w:rsidR="00900AB8">
              <w:rPr>
                <w:noProof/>
                <w:webHidden/>
              </w:rPr>
              <w:tab/>
            </w:r>
            <w:r w:rsidR="00900AB8">
              <w:rPr>
                <w:noProof/>
                <w:webHidden/>
              </w:rPr>
              <w:fldChar w:fldCharType="begin"/>
            </w:r>
            <w:r w:rsidR="00900AB8">
              <w:rPr>
                <w:noProof/>
                <w:webHidden/>
              </w:rPr>
              <w:instrText xml:space="preserve"> PAGEREF _Toc12965109 \h </w:instrText>
            </w:r>
            <w:r w:rsidR="00900AB8">
              <w:rPr>
                <w:noProof/>
                <w:webHidden/>
              </w:rPr>
            </w:r>
            <w:r w:rsidR="00900AB8">
              <w:rPr>
                <w:noProof/>
                <w:webHidden/>
              </w:rPr>
              <w:fldChar w:fldCharType="separate"/>
            </w:r>
            <w:r w:rsidR="00C11BB3">
              <w:rPr>
                <w:noProof/>
                <w:webHidden/>
              </w:rPr>
              <w:t>5</w:t>
            </w:r>
            <w:r w:rsidR="00900AB8">
              <w:rPr>
                <w:noProof/>
                <w:webHidden/>
              </w:rPr>
              <w:fldChar w:fldCharType="end"/>
            </w:r>
          </w:hyperlink>
        </w:p>
        <w:p w14:paraId="6E399952" w14:textId="0BE7CC25" w:rsidR="00900AB8" w:rsidRDefault="00573A36">
          <w:pPr>
            <w:pStyle w:val="TOC1"/>
            <w:rPr>
              <w:rFonts w:eastAsiaTheme="minorEastAsia"/>
              <w:noProof/>
              <w:lang w:val="fr-FR" w:eastAsia="fr-FR"/>
            </w:rPr>
          </w:pPr>
          <w:hyperlink w:anchor="_Toc12965110" w:history="1">
            <w:r w:rsidR="00900AB8" w:rsidRPr="00D16D26">
              <w:rPr>
                <w:rStyle w:val="Hyperlink"/>
                <w:noProof/>
              </w:rPr>
              <w:t>2.1 Présentation de l’offre technique</w:t>
            </w:r>
            <w:r w:rsidR="00900AB8">
              <w:rPr>
                <w:noProof/>
                <w:webHidden/>
              </w:rPr>
              <w:tab/>
            </w:r>
            <w:r w:rsidR="00900AB8">
              <w:rPr>
                <w:noProof/>
                <w:webHidden/>
              </w:rPr>
              <w:fldChar w:fldCharType="begin"/>
            </w:r>
            <w:r w:rsidR="00900AB8">
              <w:rPr>
                <w:noProof/>
                <w:webHidden/>
              </w:rPr>
              <w:instrText xml:space="preserve"> PAGEREF _Toc12965110 \h </w:instrText>
            </w:r>
            <w:r w:rsidR="00900AB8">
              <w:rPr>
                <w:noProof/>
                <w:webHidden/>
              </w:rPr>
            </w:r>
            <w:r w:rsidR="00900AB8">
              <w:rPr>
                <w:noProof/>
                <w:webHidden/>
              </w:rPr>
              <w:fldChar w:fldCharType="separate"/>
            </w:r>
            <w:r w:rsidR="00C11BB3">
              <w:rPr>
                <w:noProof/>
                <w:webHidden/>
              </w:rPr>
              <w:t>5</w:t>
            </w:r>
            <w:r w:rsidR="00900AB8">
              <w:rPr>
                <w:noProof/>
                <w:webHidden/>
              </w:rPr>
              <w:fldChar w:fldCharType="end"/>
            </w:r>
          </w:hyperlink>
        </w:p>
        <w:p w14:paraId="32BBC72A" w14:textId="57239E13" w:rsidR="00900AB8" w:rsidRDefault="00573A36">
          <w:pPr>
            <w:pStyle w:val="TOC1"/>
            <w:rPr>
              <w:rFonts w:eastAsiaTheme="minorEastAsia"/>
              <w:noProof/>
              <w:lang w:val="fr-FR" w:eastAsia="fr-FR"/>
            </w:rPr>
          </w:pPr>
          <w:hyperlink w:anchor="_Toc12965111" w:history="1">
            <w:r w:rsidR="00900AB8" w:rsidRPr="00D16D26">
              <w:rPr>
                <w:rStyle w:val="Hyperlink"/>
                <w:noProof/>
              </w:rPr>
              <w:t>2.2 Présentation de l’offre financière</w:t>
            </w:r>
            <w:r w:rsidR="00900AB8">
              <w:rPr>
                <w:noProof/>
                <w:webHidden/>
              </w:rPr>
              <w:tab/>
            </w:r>
            <w:r w:rsidR="00900AB8">
              <w:rPr>
                <w:noProof/>
                <w:webHidden/>
              </w:rPr>
              <w:fldChar w:fldCharType="begin"/>
            </w:r>
            <w:r w:rsidR="00900AB8">
              <w:rPr>
                <w:noProof/>
                <w:webHidden/>
              </w:rPr>
              <w:instrText xml:space="preserve"> PAGEREF _Toc12965111 \h </w:instrText>
            </w:r>
            <w:r w:rsidR="00900AB8">
              <w:rPr>
                <w:noProof/>
                <w:webHidden/>
              </w:rPr>
            </w:r>
            <w:r w:rsidR="00900AB8">
              <w:rPr>
                <w:noProof/>
                <w:webHidden/>
              </w:rPr>
              <w:fldChar w:fldCharType="separate"/>
            </w:r>
            <w:r w:rsidR="00C11BB3">
              <w:rPr>
                <w:noProof/>
                <w:webHidden/>
              </w:rPr>
              <w:t>6</w:t>
            </w:r>
            <w:r w:rsidR="00900AB8">
              <w:rPr>
                <w:noProof/>
                <w:webHidden/>
              </w:rPr>
              <w:fldChar w:fldCharType="end"/>
            </w:r>
          </w:hyperlink>
        </w:p>
        <w:p w14:paraId="68D47125" w14:textId="5C78C79C" w:rsidR="00900AB8" w:rsidRDefault="00573A36">
          <w:pPr>
            <w:pStyle w:val="TOC1"/>
            <w:rPr>
              <w:rFonts w:eastAsiaTheme="minorEastAsia"/>
              <w:noProof/>
              <w:lang w:val="fr-FR" w:eastAsia="fr-FR"/>
            </w:rPr>
          </w:pPr>
          <w:hyperlink w:anchor="_Toc12965112" w:history="1">
            <w:r w:rsidR="00900AB8" w:rsidRPr="00D16D26">
              <w:rPr>
                <w:rStyle w:val="Hyperlink"/>
                <w:noProof/>
              </w:rPr>
              <w:t>2.3 Evaluation des offres</w:t>
            </w:r>
            <w:r w:rsidR="00900AB8">
              <w:rPr>
                <w:noProof/>
                <w:webHidden/>
              </w:rPr>
              <w:tab/>
            </w:r>
            <w:r w:rsidR="00900AB8">
              <w:rPr>
                <w:noProof/>
                <w:webHidden/>
              </w:rPr>
              <w:fldChar w:fldCharType="begin"/>
            </w:r>
            <w:r w:rsidR="00900AB8">
              <w:rPr>
                <w:noProof/>
                <w:webHidden/>
              </w:rPr>
              <w:instrText xml:space="preserve"> PAGEREF _Toc12965112 \h </w:instrText>
            </w:r>
            <w:r w:rsidR="00900AB8">
              <w:rPr>
                <w:noProof/>
                <w:webHidden/>
              </w:rPr>
            </w:r>
            <w:r w:rsidR="00900AB8">
              <w:rPr>
                <w:noProof/>
                <w:webHidden/>
              </w:rPr>
              <w:fldChar w:fldCharType="separate"/>
            </w:r>
            <w:r w:rsidR="00C11BB3">
              <w:rPr>
                <w:noProof/>
                <w:webHidden/>
              </w:rPr>
              <w:t>6</w:t>
            </w:r>
            <w:r w:rsidR="00900AB8">
              <w:rPr>
                <w:noProof/>
                <w:webHidden/>
              </w:rPr>
              <w:fldChar w:fldCharType="end"/>
            </w:r>
          </w:hyperlink>
        </w:p>
        <w:p w14:paraId="39057EF2" w14:textId="170C3F9C" w:rsidR="00900AB8" w:rsidRDefault="00573A36">
          <w:pPr>
            <w:pStyle w:val="TOC1"/>
            <w:rPr>
              <w:rFonts w:eastAsiaTheme="minorEastAsia"/>
              <w:noProof/>
              <w:lang w:val="fr-FR" w:eastAsia="fr-FR"/>
            </w:rPr>
          </w:pPr>
          <w:hyperlink w:anchor="_Toc12965113" w:history="1">
            <w:r w:rsidR="00900AB8" w:rsidRPr="00D16D26">
              <w:rPr>
                <w:rStyle w:val="Hyperlink"/>
                <w:noProof/>
              </w:rPr>
              <w:t>Annexe 1</w:t>
            </w:r>
            <w:r w:rsidR="00900AB8">
              <w:rPr>
                <w:noProof/>
                <w:webHidden/>
              </w:rPr>
              <w:tab/>
            </w:r>
            <w:r w:rsidR="00900AB8">
              <w:rPr>
                <w:noProof/>
                <w:webHidden/>
              </w:rPr>
              <w:fldChar w:fldCharType="begin"/>
            </w:r>
            <w:r w:rsidR="00900AB8">
              <w:rPr>
                <w:noProof/>
                <w:webHidden/>
              </w:rPr>
              <w:instrText xml:space="preserve"> PAGEREF _Toc12965113 \h </w:instrText>
            </w:r>
            <w:r w:rsidR="00900AB8">
              <w:rPr>
                <w:noProof/>
                <w:webHidden/>
              </w:rPr>
            </w:r>
            <w:r w:rsidR="00900AB8">
              <w:rPr>
                <w:noProof/>
                <w:webHidden/>
              </w:rPr>
              <w:fldChar w:fldCharType="separate"/>
            </w:r>
            <w:r w:rsidR="00C11BB3">
              <w:rPr>
                <w:noProof/>
                <w:webHidden/>
              </w:rPr>
              <w:t>8</w:t>
            </w:r>
            <w:r w:rsidR="00900AB8">
              <w:rPr>
                <w:noProof/>
                <w:webHidden/>
              </w:rPr>
              <w:fldChar w:fldCharType="end"/>
            </w:r>
          </w:hyperlink>
        </w:p>
        <w:p w14:paraId="22E3CFF9" w14:textId="76F87675" w:rsidR="00900AB8" w:rsidRDefault="00573A36">
          <w:pPr>
            <w:pStyle w:val="TOC1"/>
            <w:rPr>
              <w:rFonts w:eastAsiaTheme="minorEastAsia"/>
              <w:noProof/>
              <w:lang w:val="fr-FR" w:eastAsia="fr-FR"/>
            </w:rPr>
          </w:pPr>
          <w:hyperlink w:anchor="_Toc12965114" w:history="1">
            <w:r w:rsidR="00900AB8" w:rsidRPr="00D16D26">
              <w:rPr>
                <w:rStyle w:val="Hyperlink"/>
                <w:noProof/>
              </w:rPr>
              <w:t>Annexe 2</w:t>
            </w:r>
            <w:r w:rsidR="00900AB8">
              <w:rPr>
                <w:noProof/>
                <w:webHidden/>
              </w:rPr>
              <w:tab/>
            </w:r>
            <w:r w:rsidR="00900AB8">
              <w:rPr>
                <w:noProof/>
                <w:webHidden/>
              </w:rPr>
              <w:fldChar w:fldCharType="begin"/>
            </w:r>
            <w:r w:rsidR="00900AB8">
              <w:rPr>
                <w:noProof/>
                <w:webHidden/>
              </w:rPr>
              <w:instrText xml:space="preserve"> PAGEREF _Toc12965114 \h </w:instrText>
            </w:r>
            <w:r w:rsidR="00900AB8">
              <w:rPr>
                <w:noProof/>
                <w:webHidden/>
              </w:rPr>
            </w:r>
            <w:r w:rsidR="00900AB8">
              <w:rPr>
                <w:noProof/>
                <w:webHidden/>
              </w:rPr>
              <w:fldChar w:fldCharType="separate"/>
            </w:r>
            <w:r w:rsidR="00C11BB3">
              <w:rPr>
                <w:noProof/>
                <w:webHidden/>
              </w:rPr>
              <w:t>10</w:t>
            </w:r>
            <w:r w:rsidR="00900AB8">
              <w:rPr>
                <w:noProof/>
                <w:webHidden/>
              </w:rPr>
              <w:fldChar w:fldCharType="end"/>
            </w:r>
          </w:hyperlink>
        </w:p>
        <w:p w14:paraId="7325BD36" w14:textId="1CCCCADF" w:rsidR="00C86044" w:rsidRPr="00C22787" w:rsidRDefault="00C86044">
          <w:pPr>
            <w:rPr>
              <w:lang w:val="fr-FR"/>
            </w:rPr>
          </w:pPr>
          <w:r w:rsidRPr="00C22787">
            <w:rPr>
              <w:b/>
              <w:bCs/>
              <w:lang w:val="fr-FR"/>
            </w:rPr>
            <w:fldChar w:fldCharType="end"/>
          </w:r>
        </w:p>
      </w:sdtContent>
    </w:sdt>
    <w:p w14:paraId="78DDE759" w14:textId="77777777" w:rsidR="00E82405" w:rsidRPr="00C22787" w:rsidRDefault="00E82405" w:rsidP="00E82405">
      <w:pPr>
        <w:spacing w:after="160" w:line="259" w:lineRule="auto"/>
        <w:jc w:val="center"/>
        <w:rPr>
          <w:b/>
          <w:sz w:val="52"/>
          <w:lang w:val="fr-FR"/>
        </w:rPr>
      </w:pPr>
    </w:p>
    <w:p w14:paraId="74013BB0" w14:textId="77777777" w:rsidR="00E82405" w:rsidRPr="00C22787" w:rsidRDefault="00E82405" w:rsidP="00E82405">
      <w:pPr>
        <w:spacing w:after="160" w:line="259" w:lineRule="auto"/>
        <w:jc w:val="center"/>
        <w:rPr>
          <w:b/>
          <w:sz w:val="52"/>
          <w:lang w:val="fr-FR"/>
        </w:rPr>
      </w:pPr>
    </w:p>
    <w:p w14:paraId="6E5BC09A" w14:textId="77777777" w:rsidR="00E82405" w:rsidRPr="00C22787" w:rsidRDefault="00E82405" w:rsidP="00E82405">
      <w:pPr>
        <w:spacing w:after="160" w:line="259" w:lineRule="auto"/>
        <w:jc w:val="center"/>
        <w:rPr>
          <w:b/>
          <w:sz w:val="52"/>
          <w:lang w:val="fr-FR"/>
        </w:rPr>
      </w:pPr>
    </w:p>
    <w:p w14:paraId="5CFBED4D" w14:textId="77777777" w:rsidR="00710F21" w:rsidRPr="00C22787" w:rsidRDefault="00710F21" w:rsidP="00E82405">
      <w:pPr>
        <w:spacing w:after="160" w:line="259" w:lineRule="auto"/>
        <w:jc w:val="center"/>
        <w:rPr>
          <w:b/>
          <w:sz w:val="52"/>
          <w:lang w:val="fr-FR"/>
        </w:rPr>
      </w:pPr>
    </w:p>
    <w:p w14:paraId="47CB9DC8" w14:textId="77777777" w:rsidR="00710F21" w:rsidRPr="00C22787" w:rsidRDefault="00710F21" w:rsidP="00E82405">
      <w:pPr>
        <w:spacing w:after="160" w:line="259" w:lineRule="auto"/>
        <w:jc w:val="center"/>
        <w:rPr>
          <w:b/>
          <w:sz w:val="52"/>
          <w:lang w:val="fr-FR"/>
        </w:rPr>
      </w:pPr>
    </w:p>
    <w:p w14:paraId="286C0F58" w14:textId="7203ECA1" w:rsidR="00A6742C" w:rsidRPr="00AE0377" w:rsidRDefault="00535BD5" w:rsidP="00AE0377">
      <w:pPr>
        <w:spacing w:after="160" w:line="259" w:lineRule="auto"/>
        <w:rPr>
          <w:rFonts w:asciiTheme="majorHAnsi" w:hAnsiTheme="majorHAnsi" w:cstheme="majorBidi"/>
          <w:b/>
          <w:color w:val="2E74B5" w:themeColor="accent1" w:themeShade="BF"/>
          <w:sz w:val="24"/>
          <w:szCs w:val="32"/>
          <w:lang w:val="fr-FR"/>
        </w:rPr>
      </w:pPr>
      <w:r>
        <w:rPr>
          <w:rFonts w:asciiTheme="majorHAnsi" w:hAnsiTheme="majorHAnsi" w:cstheme="majorBidi"/>
          <w:b/>
          <w:color w:val="2E74B5" w:themeColor="accent1" w:themeShade="BF"/>
          <w:sz w:val="24"/>
          <w:szCs w:val="32"/>
          <w:lang w:val="fr-FR"/>
        </w:rPr>
        <w:br w:type="page"/>
      </w:r>
    </w:p>
    <w:p w14:paraId="04F0810D" w14:textId="564245C1" w:rsidR="001C1791" w:rsidRPr="00535BD5" w:rsidRDefault="00A6742C" w:rsidP="00535BD5">
      <w:pPr>
        <w:pStyle w:val="Heading1"/>
        <w:jc w:val="both"/>
        <w:rPr>
          <w:sz w:val="23"/>
          <w:szCs w:val="23"/>
        </w:rPr>
      </w:pPr>
      <w:bookmarkStart w:id="0" w:name="_Toc12965102"/>
      <w:r w:rsidRPr="00535BD5">
        <w:rPr>
          <w:sz w:val="23"/>
          <w:szCs w:val="23"/>
        </w:rPr>
        <w:lastRenderedPageBreak/>
        <w:t>SECTION 1 : INFORMATIONS AUX SOUMISSIONNAIRES</w:t>
      </w:r>
      <w:bookmarkEnd w:id="0"/>
    </w:p>
    <w:p w14:paraId="218224E4" w14:textId="79795AFD" w:rsidR="001C1791" w:rsidRPr="00535BD5" w:rsidRDefault="00A9073E" w:rsidP="00535BD5">
      <w:pPr>
        <w:pStyle w:val="Heading1"/>
        <w:jc w:val="both"/>
        <w:rPr>
          <w:sz w:val="23"/>
          <w:szCs w:val="23"/>
        </w:rPr>
      </w:pPr>
      <w:bookmarkStart w:id="1" w:name="_Toc12965103"/>
      <w:r w:rsidRPr="00535BD5">
        <w:rPr>
          <w:sz w:val="23"/>
          <w:szCs w:val="23"/>
        </w:rPr>
        <w:t xml:space="preserve">1.1 </w:t>
      </w:r>
      <w:r w:rsidR="00A6742C" w:rsidRPr="00535BD5">
        <w:rPr>
          <w:sz w:val="23"/>
          <w:szCs w:val="23"/>
        </w:rPr>
        <w:t>Avis aux soumissionnaires</w:t>
      </w:r>
      <w:bookmarkEnd w:id="1"/>
    </w:p>
    <w:p w14:paraId="0722B42F" w14:textId="15695B15" w:rsidR="00652983" w:rsidRDefault="00AE0377" w:rsidP="00AE0377">
      <w:pPr>
        <w:widowControl w:val="0"/>
        <w:spacing w:after="0"/>
        <w:jc w:val="both"/>
        <w:rPr>
          <w:rFonts w:cstheme="minorHAnsi"/>
          <w:lang w:val="fr-FR"/>
        </w:rPr>
      </w:pPr>
      <w:r w:rsidRPr="00194EAE">
        <w:rPr>
          <w:rFonts w:cstheme="minorHAnsi"/>
          <w:lang w:val="fr-FR"/>
        </w:rPr>
        <w:t xml:space="preserve">Equal Access International (EAI) est le partenaire de mise en œuvre du Projet Voix de Paix (V2P) de l'Agence américaine pour le développement international (USAID). Le projet V2P est une initiative régionale de renforcement de la communication et des médias pour promouvoir </w:t>
      </w:r>
      <w:r>
        <w:rPr>
          <w:rFonts w:cstheme="minorHAnsi"/>
          <w:lang w:val="fr-FR"/>
        </w:rPr>
        <w:t xml:space="preserve">la cohésion sociale, </w:t>
      </w:r>
      <w:r w:rsidRPr="00194EAE">
        <w:rPr>
          <w:rFonts w:cstheme="minorHAnsi"/>
          <w:lang w:val="fr-FR"/>
        </w:rPr>
        <w:t>la démocratie, les droits de l’homme, la gouvernance au Burkina Faso, au Cameroun, au Niger, au Mali et au Tchad.</w:t>
      </w:r>
      <w:r w:rsidR="0045147D">
        <w:rPr>
          <w:rFonts w:cstheme="minorHAnsi"/>
          <w:lang w:val="fr-FR"/>
        </w:rPr>
        <w:t xml:space="preserve"> </w:t>
      </w:r>
      <w:r w:rsidRPr="00194EAE">
        <w:rPr>
          <w:rFonts w:cstheme="minorHAnsi"/>
          <w:lang w:val="fr-FR"/>
        </w:rPr>
        <w:t>Cet objectif sera atteint grâce à une grande variété d'activités pour renforcer la stabilité et la cohésion sociale entre les populations touchées par la violence.</w:t>
      </w:r>
    </w:p>
    <w:p w14:paraId="3574D595" w14:textId="4A937B94" w:rsidR="00723FAF" w:rsidRDefault="00723FAF" w:rsidP="0045147D">
      <w:pPr>
        <w:pStyle w:val="Heading1"/>
        <w:jc w:val="both"/>
        <w:rPr>
          <w:rFonts w:cstheme="minorHAnsi"/>
        </w:rPr>
      </w:pPr>
      <w:bookmarkStart w:id="2" w:name="_Toc12965104"/>
      <w:r w:rsidRPr="00535BD5">
        <w:rPr>
          <w:sz w:val="23"/>
          <w:szCs w:val="23"/>
        </w:rPr>
        <w:t>1.</w:t>
      </w:r>
      <w:r>
        <w:rPr>
          <w:sz w:val="23"/>
          <w:szCs w:val="23"/>
        </w:rPr>
        <w:t>2</w:t>
      </w:r>
      <w:r w:rsidRPr="00535BD5">
        <w:rPr>
          <w:sz w:val="23"/>
          <w:szCs w:val="23"/>
        </w:rPr>
        <w:t xml:space="preserve"> </w:t>
      </w:r>
      <w:r>
        <w:rPr>
          <w:sz w:val="23"/>
          <w:szCs w:val="23"/>
        </w:rPr>
        <w:t>Objectif global</w:t>
      </w:r>
      <w:bookmarkEnd w:id="2"/>
    </w:p>
    <w:p w14:paraId="2DB6886F" w14:textId="188040B9" w:rsidR="00F54CF9" w:rsidRDefault="00723FAF" w:rsidP="00AE0377">
      <w:pPr>
        <w:widowControl w:val="0"/>
        <w:spacing w:after="0"/>
        <w:jc w:val="both"/>
        <w:rPr>
          <w:rFonts w:cstheme="minorHAnsi"/>
          <w:lang w:val="fr-FR"/>
        </w:rPr>
      </w:pPr>
      <w:r>
        <w:rPr>
          <w:rFonts w:cstheme="minorHAnsi"/>
          <w:lang w:val="fr-FR"/>
        </w:rPr>
        <w:t xml:space="preserve">L’objectif de cette sollicitation est de pouvoir contracter avec </w:t>
      </w:r>
      <w:r w:rsidR="00062C44">
        <w:rPr>
          <w:rFonts w:cstheme="minorHAnsi"/>
          <w:lang w:val="fr-FR"/>
        </w:rPr>
        <w:t>un</w:t>
      </w:r>
      <w:r>
        <w:rPr>
          <w:rFonts w:cstheme="minorHAnsi"/>
          <w:lang w:val="fr-FR"/>
        </w:rPr>
        <w:t xml:space="preserve"> consultant qui sera en mesure de fournir une évaluation complète et approfondie de tous les risques et menaces pour la sécurité de notre personnel</w:t>
      </w:r>
      <w:r w:rsidR="000323DE">
        <w:rPr>
          <w:rFonts w:cstheme="minorHAnsi"/>
          <w:lang w:val="fr-FR"/>
        </w:rPr>
        <w:t xml:space="preserve"> et des biens</w:t>
      </w:r>
      <w:r>
        <w:rPr>
          <w:rFonts w:cstheme="minorHAnsi"/>
          <w:lang w:val="fr-FR"/>
        </w:rPr>
        <w:t xml:space="preserve"> dans les différents pays</w:t>
      </w:r>
      <w:r w:rsidR="00F54CF9">
        <w:rPr>
          <w:rFonts w:cstheme="minorHAnsi"/>
          <w:lang w:val="fr-FR"/>
        </w:rPr>
        <w:t xml:space="preserve"> du projet (</w:t>
      </w:r>
      <w:r w:rsidR="00161BA6">
        <w:rPr>
          <w:rFonts w:cstheme="minorHAnsi"/>
          <w:lang w:val="fr-FR"/>
        </w:rPr>
        <w:t xml:space="preserve">principalement dans </w:t>
      </w:r>
      <w:r w:rsidR="00F54CF9">
        <w:rPr>
          <w:rFonts w:cstheme="minorHAnsi"/>
          <w:lang w:val="fr-FR"/>
        </w:rPr>
        <w:t xml:space="preserve">région du </w:t>
      </w:r>
      <w:r w:rsidR="00515420">
        <w:rPr>
          <w:rFonts w:cstheme="minorHAnsi"/>
          <w:lang w:val="fr-FR"/>
        </w:rPr>
        <w:t>S</w:t>
      </w:r>
      <w:r w:rsidR="00F54CF9">
        <w:rPr>
          <w:rFonts w:cstheme="minorHAnsi"/>
          <w:lang w:val="fr-FR"/>
        </w:rPr>
        <w:t xml:space="preserve">ahel ainsi que la région du </w:t>
      </w:r>
      <w:r w:rsidR="00515420">
        <w:rPr>
          <w:rFonts w:cstheme="minorHAnsi"/>
          <w:lang w:val="fr-FR"/>
        </w:rPr>
        <w:t>L</w:t>
      </w:r>
      <w:r w:rsidR="00F54CF9">
        <w:rPr>
          <w:rFonts w:cstheme="minorHAnsi"/>
          <w:lang w:val="fr-FR"/>
        </w:rPr>
        <w:t xml:space="preserve">ac Tchad) </w:t>
      </w:r>
      <w:r>
        <w:rPr>
          <w:rFonts w:cstheme="minorHAnsi"/>
          <w:lang w:val="fr-FR"/>
        </w:rPr>
        <w:t xml:space="preserve">y compris les </w:t>
      </w:r>
      <w:r w:rsidR="00EC7BA2">
        <w:rPr>
          <w:rFonts w:cstheme="minorHAnsi"/>
          <w:lang w:val="fr-FR"/>
        </w:rPr>
        <w:t>bureaux de provinces ; de proposer des solutions idoines pour résorber les difficultés sécuritaires ; d’</w:t>
      </w:r>
      <w:r w:rsidR="00E353C2">
        <w:rPr>
          <w:rFonts w:cstheme="minorHAnsi"/>
          <w:lang w:val="fr-FR"/>
        </w:rPr>
        <w:t>administrer un</w:t>
      </w:r>
      <w:r w:rsidR="000323DE">
        <w:rPr>
          <w:rFonts w:cstheme="minorHAnsi"/>
          <w:lang w:val="fr-FR"/>
        </w:rPr>
        <w:t>e</w:t>
      </w:r>
      <w:r w:rsidR="00E353C2">
        <w:rPr>
          <w:rFonts w:cstheme="minorHAnsi"/>
          <w:lang w:val="fr-FR"/>
        </w:rPr>
        <w:t xml:space="preserve"> formation</w:t>
      </w:r>
      <w:r w:rsidR="00EC7BA2">
        <w:rPr>
          <w:rFonts w:cstheme="minorHAnsi"/>
          <w:lang w:val="fr-FR"/>
        </w:rPr>
        <w:t xml:space="preserve"> </w:t>
      </w:r>
      <w:r w:rsidR="000323DE">
        <w:rPr>
          <w:rFonts w:cstheme="minorHAnsi"/>
          <w:lang w:val="fr-FR"/>
        </w:rPr>
        <w:t>adéquate</w:t>
      </w:r>
      <w:r w:rsidR="00EC7BA2">
        <w:rPr>
          <w:rFonts w:cstheme="minorHAnsi"/>
          <w:lang w:val="fr-FR"/>
        </w:rPr>
        <w:t xml:space="preserve"> </w:t>
      </w:r>
      <w:r w:rsidR="00E353C2">
        <w:rPr>
          <w:rFonts w:cstheme="minorHAnsi"/>
          <w:lang w:val="fr-FR"/>
        </w:rPr>
        <w:t>sur</w:t>
      </w:r>
      <w:r w:rsidR="00D42424">
        <w:rPr>
          <w:rFonts w:cstheme="minorHAnsi"/>
          <w:lang w:val="fr-FR"/>
        </w:rPr>
        <w:t xml:space="preserve"> les</w:t>
      </w:r>
      <w:r w:rsidR="00E353C2">
        <w:rPr>
          <w:rFonts w:cstheme="minorHAnsi"/>
          <w:lang w:val="fr-FR"/>
        </w:rPr>
        <w:t xml:space="preserve"> aspects sécuritaires. </w:t>
      </w:r>
    </w:p>
    <w:p w14:paraId="05D80063" w14:textId="77777777" w:rsidR="0045147D" w:rsidRDefault="0045147D" w:rsidP="00AE0377">
      <w:pPr>
        <w:widowControl w:val="0"/>
        <w:spacing w:after="0"/>
        <w:jc w:val="both"/>
        <w:rPr>
          <w:rFonts w:cstheme="minorHAnsi"/>
          <w:lang w:val="fr-FR"/>
        </w:rPr>
      </w:pPr>
    </w:p>
    <w:p w14:paraId="043F427A" w14:textId="2FA207DB" w:rsidR="00B35675" w:rsidRPr="00194EAE" w:rsidRDefault="00E353C2" w:rsidP="00AE0377">
      <w:pPr>
        <w:widowControl w:val="0"/>
        <w:spacing w:after="0"/>
        <w:jc w:val="both"/>
        <w:rPr>
          <w:rFonts w:cstheme="minorHAnsi"/>
          <w:lang w:val="fr-FR"/>
        </w:rPr>
      </w:pPr>
      <w:r>
        <w:rPr>
          <w:rFonts w:cstheme="minorHAnsi"/>
          <w:lang w:val="fr-FR"/>
        </w:rPr>
        <w:t>Annexe 1 donne plus de détails sur les attentes relatives à cette sollicitation</w:t>
      </w:r>
      <w:r w:rsidR="00AA77AE">
        <w:rPr>
          <w:rFonts w:cstheme="minorHAnsi"/>
          <w:lang w:val="fr-FR"/>
        </w:rPr>
        <w:t>.</w:t>
      </w:r>
    </w:p>
    <w:p w14:paraId="399F1645" w14:textId="469811F1" w:rsidR="00A6742C" w:rsidRPr="00535BD5" w:rsidRDefault="00AE3C29" w:rsidP="00535BD5">
      <w:pPr>
        <w:pStyle w:val="Heading1"/>
        <w:jc w:val="both"/>
        <w:rPr>
          <w:sz w:val="23"/>
          <w:szCs w:val="23"/>
        </w:rPr>
      </w:pPr>
      <w:bookmarkStart w:id="3" w:name="_Toc12965105"/>
      <w:r w:rsidRPr="00535BD5">
        <w:rPr>
          <w:sz w:val="23"/>
          <w:szCs w:val="23"/>
        </w:rPr>
        <w:t xml:space="preserve">1.2 </w:t>
      </w:r>
      <w:r w:rsidR="00A6742C" w:rsidRPr="00535BD5">
        <w:rPr>
          <w:sz w:val="23"/>
          <w:szCs w:val="23"/>
        </w:rPr>
        <w:t>Type d’accord pour le</w:t>
      </w:r>
      <w:r w:rsidR="00161BA6">
        <w:rPr>
          <w:sz w:val="23"/>
          <w:szCs w:val="23"/>
        </w:rPr>
        <w:t xml:space="preserve"> </w:t>
      </w:r>
      <w:r w:rsidR="00A6742C" w:rsidRPr="00535BD5">
        <w:rPr>
          <w:sz w:val="23"/>
          <w:szCs w:val="23"/>
        </w:rPr>
        <w:t>service à exécuter</w:t>
      </w:r>
      <w:bookmarkEnd w:id="3"/>
    </w:p>
    <w:p w14:paraId="77106FC4" w14:textId="5F6A5DE2" w:rsidR="002F1BB5" w:rsidRPr="000323DE" w:rsidRDefault="00AE0377" w:rsidP="00535BD5">
      <w:pPr>
        <w:jc w:val="both"/>
        <w:rPr>
          <w:rFonts w:cstheme="minorHAnsi"/>
          <w:lang w:val="fr-FR"/>
        </w:rPr>
      </w:pPr>
      <w:r w:rsidRPr="000323DE">
        <w:rPr>
          <w:rFonts w:cstheme="minorHAnsi"/>
          <w:lang w:val="fr-FR"/>
        </w:rPr>
        <w:t>EAI</w:t>
      </w:r>
      <w:r w:rsidR="002F1BB5" w:rsidRPr="000323DE">
        <w:rPr>
          <w:rFonts w:cstheme="minorHAnsi"/>
          <w:lang w:val="fr-FR"/>
        </w:rPr>
        <w:t xml:space="preserve"> entend sélectionner un consultant</w:t>
      </w:r>
      <w:r w:rsidR="006D7335" w:rsidRPr="000323DE">
        <w:rPr>
          <w:rFonts w:cstheme="minorHAnsi"/>
          <w:lang w:val="fr-FR"/>
        </w:rPr>
        <w:t xml:space="preserve"> (le consultant pourra être un cabinet ou un groupement de consultants individuels)</w:t>
      </w:r>
      <w:r w:rsidR="002F1BB5" w:rsidRPr="000323DE">
        <w:rPr>
          <w:rFonts w:cstheme="minorHAnsi"/>
          <w:lang w:val="fr-FR"/>
        </w:rPr>
        <w:t xml:space="preserve"> pour </w:t>
      </w:r>
      <w:r w:rsidR="003655C5" w:rsidRPr="000323DE">
        <w:rPr>
          <w:rFonts w:cstheme="minorHAnsi"/>
          <w:lang w:val="fr-FR"/>
        </w:rPr>
        <w:t>la signature d’un contrat à prix</w:t>
      </w:r>
      <w:r w:rsidR="002F1BB5" w:rsidRPr="000323DE">
        <w:rPr>
          <w:rFonts w:cstheme="minorHAnsi"/>
          <w:lang w:val="fr-FR"/>
        </w:rPr>
        <w:t xml:space="preserve"> </w:t>
      </w:r>
      <w:r w:rsidR="00E353C2" w:rsidRPr="000323DE">
        <w:rPr>
          <w:rFonts w:cstheme="minorHAnsi"/>
          <w:lang w:val="fr-FR"/>
        </w:rPr>
        <w:t>fixe</w:t>
      </w:r>
      <w:r w:rsidR="003655C5" w:rsidRPr="000323DE">
        <w:rPr>
          <w:rFonts w:cstheme="minorHAnsi"/>
          <w:lang w:val="fr-FR"/>
        </w:rPr>
        <w:t xml:space="preserve"> </w:t>
      </w:r>
      <w:r w:rsidR="002F1BB5" w:rsidRPr="000323DE">
        <w:rPr>
          <w:rFonts w:cstheme="minorHAnsi"/>
          <w:lang w:val="fr-FR"/>
        </w:rPr>
        <w:t xml:space="preserve">pour la réalisation de </w:t>
      </w:r>
      <w:r w:rsidR="00E353C2" w:rsidRPr="000323DE">
        <w:rPr>
          <w:rFonts w:cstheme="minorHAnsi"/>
          <w:lang w:val="fr-FR"/>
        </w:rPr>
        <w:t>service</w:t>
      </w:r>
      <w:r w:rsidR="002F1BB5" w:rsidRPr="000323DE">
        <w:rPr>
          <w:rFonts w:cstheme="minorHAnsi"/>
          <w:lang w:val="fr-FR"/>
        </w:rPr>
        <w:t xml:space="preserve"> stipulé</w:t>
      </w:r>
      <w:r w:rsidR="00F00BCD" w:rsidRPr="000323DE">
        <w:rPr>
          <w:rFonts w:cstheme="minorHAnsi"/>
          <w:lang w:val="fr-FR"/>
        </w:rPr>
        <w:t>e</w:t>
      </w:r>
      <w:r w:rsidR="002F1BB5" w:rsidRPr="000323DE">
        <w:rPr>
          <w:rFonts w:cstheme="minorHAnsi"/>
          <w:lang w:val="fr-FR"/>
        </w:rPr>
        <w:t xml:space="preserve"> dans le présent cahier de charge</w:t>
      </w:r>
      <w:r w:rsidR="00C22787" w:rsidRPr="000323DE">
        <w:rPr>
          <w:rFonts w:cstheme="minorHAnsi"/>
          <w:lang w:val="fr-FR"/>
        </w:rPr>
        <w:t>s</w:t>
      </w:r>
      <w:r w:rsidR="002F1BB5" w:rsidRPr="000323DE">
        <w:rPr>
          <w:rFonts w:cstheme="minorHAnsi"/>
          <w:lang w:val="fr-FR"/>
        </w:rPr>
        <w:t>. Cette sélection se fera à travers un processus d’évaluation des soumissions associées au présent appel d’offres.</w:t>
      </w:r>
    </w:p>
    <w:p w14:paraId="66BA0311" w14:textId="1436F9D8" w:rsidR="002F1BB5" w:rsidRPr="00535BD5" w:rsidRDefault="00AE3C29" w:rsidP="00535BD5">
      <w:pPr>
        <w:pStyle w:val="Heading1"/>
        <w:jc w:val="both"/>
        <w:rPr>
          <w:sz w:val="23"/>
          <w:szCs w:val="23"/>
        </w:rPr>
      </w:pPr>
      <w:bookmarkStart w:id="4" w:name="_Toc12965106"/>
      <w:r w:rsidRPr="00535BD5">
        <w:rPr>
          <w:sz w:val="23"/>
          <w:szCs w:val="23"/>
        </w:rPr>
        <w:t xml:space="preserve">1.3 </w:t>
      </w:r>
      <w:r w:rsidR="002F1BB5" w:rsidRPr="00535BD5">
        <w:rPr>
          <w:sz w:val="23"/>
          <w:szCs w:val="23"/>
        </w:rPr>
        <w:t>Calendrier de l’offre</w:t>
      </w:r>
      <w:bookmarkEnd w:id="4"/>
    </w:p>
    <w:p w14:paraId="1E290161" w14:textId="316EC466" w:rsidR="00950F78" w:rsidRPr="0045147D" w:rsidRDefault="00950F78" w:rsidP="00535BD5">
      <w:pPr>
        <w:jc w:val="both"/>
        <w:rPr>
          <w:rFonts w:asciiTheme="majorHAnsi" w:eastAsiaTheme="majorEastAsia" w:hAnsiTheme="majorHAnsi" w:cstheme="majorBidi"/>
          <w:b/>
          <w:color w:val="2E74B5" w:themeColor="accent1" w:themeShade="BF"/>
          <w:lang w:val="fr-FR"/>
        </w:rPr>
      </w:pPr>
      <w:r w:rsidRPr="0045147D">
        <w:rPr>
          <w:lang w:val="fr-FR"/>
        </w:rPr>
        <w:t>Le délai global imparti pour cet appel d’offres se subdivise comme suit :</w:t>
      </w:r>
    </w:p>
    <w:tbl>
      <w:tblPr>
        <w:tblStyle w:val="TableGridLight"/>
        <w:tblW w:w="0" w:type="auto"/>
        <w:tblLook w:val="04A0" w:firstRow="1" w:lastRow="0" w:firstColumn="1" w:lastColumn="0" w:noHBand="0" w:noVBand="1"/>
      </w:tblPr>
      <w:tblGrid>
        <w:gridCol w:w="4675"/>
        <w:gridCol w:w="4377"/>
      </w:tblGrid>
      <w:tr w:rsidR="002F1BB5" w:rsidRPr="00535BD5" w14:paraId="49333E3B" w14:textId="77777777" w:rsidTr="00950F78">
        <w:trPr>
          <w:trHeight w:val="382"/>
        </w:trPr>
        <w:tc>
          <w:tcPr>
            <w:tcW w:w="4675" w:type="dxa"/>
          </w:tcPr>
          <w:p w14:paraId="321C1CDD" w14:textId="5079C320" w:rsidR="002F1BB5" w:rsidRPr="0045147D" w:rsidRDefault="00950F78" w:rsidP="00535BD5">
            <w:pPr>
              <w:jc w:val="both"/>
              <w:rPr>
                <w:b/>
                <w:bCs/>
                <w:i/>
                <w:iCs/>
                <w:lang w:val="fr-FR"/>
              </w:rPr>
            </w:pPr>
            <w:r w:rsidRPr="0045147D">
              <w:rPr>
                <w:b/>
                <w:i/>
                <w:iCs/>
                <w:lang w:val="fr-FR"/>
              </w:rPr>
              <w:t>Publication de l’offre</w:t>
            </w:r>
            <w:r w:rsidR="00C2012F" w:rsidRPr="0045147D">
              <w:rPr>
                <w:b/>
                <w:i/>
                <w:iCs/>
                <w:lang w:val="fr-FR"/>
              </w:rPr>
              <w:t xml:space="preserve"> </w:t>
            </w:r>
          </w:p>
        </w:tc>
        <w:tc>
          <w:tcPr>
            <w:tcW w:w="4377" w:type="dxa"/>
          </w:tcPr>
          <w:p w14:paraId="7B8C1CA1" w14:textId="31C5AF1D" w:rsidR="002F1BB5" w:rsidRPr="0045147D" w:rsidRDefault="00D84608" w:rsidP="00535BD5">
            <w:pPr>
              <w:jc w:val="both"/>
              <w:rPr>
                <w:bCs/>
                <w:i/>
                <w:iCs/>
                <w:lang w:val="fr-FR"/>
              </w:rPr>
            </w:pPr>
            <w:r w:rsidRPr="0045147D">
              <w:rPr>
                <w:bCs/>
                <w:i/>
                <w:iCs/>
                <w:lang w:val="fr-FR"/>
              </w:rPr>
              <w:t>0</w:t>
            </w:r>
            <w:r w:rsidR="00BB3D8A">
              <w:rPr>
                <w:bCs/>
                <w:i/>
                <w:iCs/>
                <w:lang w:val="fr-FR"/>
              </w:rPr>
              <w:t>3</w:t>
            </w:r>
            <w:r w:rsidR="00960E21" w:rsidRPr="0045147D">
              <w:rPr>
                <w:bCs/>
                <w:i/>
                <w:iCs/>
                <w:lang w:val="fr-FR"/>
              </w:rPr>
              <w:t xml:space="preserve"> </w:t>
            </w:r>
            <w:r w:rsidR="00E353C2" w:rsidRPr="0045147D">
              <w:rPr>
                <w:bCs/>
                <w:i/>
                <w:iCs/>
                <w:lang w:val="fr-FR"/>
              </w:rPr>
              <w:t>Jui</w:t>
            </w:r>
            <w:r w:rsidRPr="0045147D">
              <w:rPr>
                <w:bCs/>
                <w:i/>
                <w:iCs/>
                <w:lang w:val="fr-FR"/>
              </w:rPr>
              <w:t>llet</w:t>
            </w:r>
            <w:r w:rsidR="00960E21" w:rsidRPr="0045147D">
              <w:rPr>
                <w:bCs/>
                <w:i/>
                <w:iCs/>
                <w:lang w:val="fr-FR"/>
              </w:rPr>
              <w:t xml:space="preserve"> 2019</w:t>
            </w:r>
          </w:p>
        </w:tc>
      </w:tr>
      <w:tr w:rsidR="002F1BB5" w:rsidRPr="00535BD5" w14:paraId="2A41FD89" w14:textId="77777777" w:rsidTr="00C2012F">
        <w:trPr>
          <w:trHeight w:val="240"/>
        </w:trPr>
        <w:tc>
          <w:tcPr>
            <w:tcW w:w="4675" w:type="dxa"/>
          </w:tcPr>
          <w:p w14:paraId="15076465" w14:textId="205A2199" w:rsidR="002F1BB5" w:rsidRPr="0045147D" w:rsidRDefault="00950F78" w:rsidP="00535BD5">
            <w:pPr>
              <w:jc w:val="both"/>
              <w:rPr>
                <w:b/>
                <w:bCs/>
                <w:i/>
                <w:iCs/>
                <w:lang w:val="fr-FR"/>
              </w:rPr>
            </w:pPr>
            <w:r w:rsidRPr="0045147D">
              <w:rPr>
                <w:b/>
                <w:i/>
                <w:iCs/>
                <w:lang w:val="fr-FR"/>
              </w:rPr>
              <w:t>Questions et réponses relatives à l’offre</w:t>
            </w:r>
          </w:p>
        </w:tc>
        <w:tc>
          <w:tcPr>
            <w:tcW w:w="4377" w:type="dxa"/>
          </w:tcPr>
          <w:p w14:paraId="57A32EA9" w14:textId="14CB2A14" w:rsidR="002F1BB5" w:rsidRPr="0045147D" w:rsidRDefault="00D84608" w:rsidP="00535BD5">
            <w:pPr>
              <w:jc w:val="both"/>
              <w:rPr>
                <w:bCs/>
                <w:i/>
                <w:iCs/>
                <w:lang w:val="fr-FR"/>
              </w:rPr>
            </w:pPr>
            <w:r w:rsidRPr="0045147D">
              <w:rPr>
                <w:bCs/>
                <w:i/>
                <w:iCs/>
                <w:lang w:val="fr-FR"/>
              </w:rPr>
              <w:t>0</w:t>
            </w:r>
            <w:r w:rsidR="00BB3D8A">
              <w:rPr>
                <w:bCs/>
                <w:i/>
                <w:iCs/>
                <w:lang w:val="fr-FR"/>
              </w:rPr>
              <w:t>3</w:t>
            </w:r>
            <w:r w:rsidR="00960E21" w:rsidRPr="0045147D">
              <w:rPr>
                <w:bCs/>
                <w:i/>
                <w:iCs/>
                <w:lang w:val="fr-FR"/>
              </w:rPr>
              <w:t xml:space="preserve"> </w:t>
            </w:r>
            <w:r w:rsidR="00E353C2" w:rsidRPr="0045147D">
              <w:rPr>
                <w:bCs/>
                <w:i/>
                <w:iCs/>
                <w:lang w:val="fr-FR"/>
              </w:rPr>
              <w:t xml:space="preserve">au </w:t>
            </w:r>
            <w:r w:rsidRPr="0045147D">
              <w:rPr>
                <w:bCs/>
                <w:i/>
                <w:iCs/>
                <w:lang w:val="fr-FR"/>
              </w:rPr>
              <w:t>16</w:t>
            </w:r>
            <w:r w:rsidR="00E353C2" w:rsidRPr="0045147D">
              <w:rPr>
                <w:bCs/>
                <w:i/>
                <w:iCs/>
                <w:lang w:val="fr-FR"/>
              </w:rPr>
              <w:t xml:space="preserve"> Juillet</w:t>
            </w:r>
            <w:r w:rsidR="00960E21" w:rsidRPr="0045147D">
              <w:rPr>
                <w:bCs/>
                <w:i/>
                <w:iCs/>
                <w:lang w:val="fr-FR"/>
              </w:rPr>
              <w:t xml:space="preserve"> 2019</w:t>
            </w:r>
          </w:p>
        </w:tc>
      </w:tr>
      <w:tr w:rsidR="002F1BB5" w:rsidRPr="00EE7A8C" w14:paraId="431382F1" w14:textId="77777777" w:rsidTr="00C2012F">
        <w:trPr>
          <w:trHeight w:val="240"/>
        </w:trPr>
        <w:tc>
          <w:tcPr>
            <w:tcW w:w="4675" w:type="dxa"/>
          </w:tcPr>
          <w:p w14:paraId="40A83913" w14:textId="77777777" w:rsidR="002F1BB5" w:rsidRPr="0045147D" w:rsidRDefault="002F1BB5" w:rsidP="00535BD5">
            <w:pPr>
              <w:jc w:val="both"/>
              <w:rPr>
                <w:rStyle w:val="IntenseEmphasis"/>
                <w:color w:val="000000"/>
                <w:lang w:val="fr-FR"/>
              </w:rPr>
            </w:pPr>
            <w:r w:rsidRPr="0045147D">
              <w:rPr>
                <w:rStyle w:val="IntenseEmphasis"/>
                <w:color w:val="000000"/>
                <w:lang w:val="fr-FR"/>
              </w:rPr>
              <w:t>Soumission à envoyer</w:t>
            </w:r>
          </w:p>
        </w:tc>
        <w:tc>
          <w:tcPr>
            <w:tcW w:w="4377" w:type="dxa"/>
          </w:tcPr>
          <w:p w14:paraId="10A2729C" w14:textId="162B2BA1" w:rsidR="002F1BB5" w:rsidRPr="0045147D" w:rsidRDefault="00E353C2" w:rsidP="00535BD5">
            <w:pPr>
              <w:jc w:val="both"/>
              <w:rPr>
                <w:bCs/>
                <w:i/>
                <w:iCs/>
                <w:lang w:val="fr-FR"/>
              </w:rPr>
            </w:pPr>
            <w:r w:rsidRPr="0045147D">
              <w:rPr>
                <w:bCs/>
                <w:i/>
                <w:iCs/>
                <w:lang w:val="fr-FR"/>
              </w:rPr>
              <w:t>1</w:t>
            </w:r>
            <w:r w:rsidR="00D84608" w:rsidRPr="0045147D">
              <w:rPr>
                <w:bCs/>
                <w:i/>
                <w:iCs/>
                <w:lang w:val="fr-FR"/>
              </w:rPr>
              <w:t>9</w:t>
            </w:r>
            <w:r w:rsidRPr="0045147D">
              <w:rPr>
                <w:bCs/>
                <w:i/>
                <w:iCs/>
                <w:lang w:val="fr-FR"/>
              </w:rPr>
              <w:t xml:space="preserve"> Juillet</w:t>
            </w:r>
            <w:r w:rsidR="00960E21" w:rsidRPr="0045147D">
              <w:rPr>
                <w:bCs/>
                <w:i/>
                <w:iCs/>
                <w:lang w:val="fr-FR"/>
              </w:rPr>
              <w:t xml:space="preserve"> 2019</w:t>
            </w:r>
          </w:p>
        </w:tc>
      </w:tr>
    </w:tbl>
    <w:p w14:paraId="4A2580EF" w14:textId="0AC8D4EE" w:rsidR="00307B8B" w:rsidRPr="0045147D" w:rsidRDefault="00535BD5" w:rsidP="00535BD5">
      <w:pPr>
        <w:jc w:val="both"/>
        <w:rPr>
          <w:b/>
          <w:i/>
          <w:lang w:val="fr-FR"/>
        </w:rPr>
      </w:pPr>
      <w:r w:rsidRPr="0045147D">
        <w:rPr>
          <w:b/>
          <w:i/>
          <w:lang w:val="fr-FR"/>
        </w:rPr>
        <w:t>N.B.</w:t>
      </w:r>
      <w:r w:rsidR="0045147D">
        <w:rPr>
          <w:b/>
          <w:i/>
          <w:lang w:val="fr-FR"/>
        </w:rPr>
        <w:t xml:space="preserve"> </w:t>
      </w:r>
      <w:r w:rsidR="00307B8B" w:rsidRPr="0045147D">
        <w:rPr>
          <w:b/>
          <w:i/>
          <w:lang w:val="fr-FR"/>
        </w:rPr>
        <w:t xml:space="preserve">: A partir de la réception du cahier des charges le soumissionnaire peut poser </w:t>
      </w:r>
      <w:r w:rsidR="00C22787" w:rsidRPr="0045147D">
        <w:rPr>
          <w:b/>
          <w:i/>
          <w:lang w:val="fr-FR"/>
        </w:rPr>
        <w:t xml:space="preserve">des </w:t>
      </w:r>
      <w:r w:rsidR="00307B8B" w:rsidRPr="0045147D">
        <w:rPr>
          <w:b/>
          <w:i/>
          <w:lang w:val="fr-FR"/>
        </w:rPr>
        <w:t xml:space="preserve">questions et même soumettre son offre avant la date </w:t>
      </w:r>
      <w:r w:rsidR="006434E0" w:rsidRPr="0045147D">
        <w:rPr>
          <w:b/>
          <w:i/>
          <w:lang w:val="fr-FR"/>
        </w:rPr>
        <w:t xml:space="preserve">limite de </w:t>
      </w:r>
      <w:r w:rsidR="006D7335" w:rsidRPr="0045147D">
        <w:rPr>
          <w:b/>
          <w:i/>
          <w:lang w:val="fr-FR"/>
        </w:rPr>
        <w:t>dépôt</w:t>
      </w:r>
      <w:r w:rsidR="00307B8B" w:rsidRPr="0045147D">
        <w:rPr>
          <w:b/>
          <w:i/>
          <w:lang w:val="fr-FR"/>
        </w:rPr>
        <w:t>.</w:t>
      </w:r>
    </w:p>
    <w:p w14:paraId="45C3CA4F" w14:textId="557490F6" w:rsidR="00EB51D3" w:rsidRPr="00535BD5" w:rsidRDefault="00AE3C29" w:rsidP="00535BD5">
      <w:pPr>
        <w:pStyle w:val="Heading1"/>
        <w:jc w:val="both"/>
        <w:rPr>
          <w:sz w:val="23"/>
          <w:szCs w:val="23"/>
        </w:rPr>
      </w:pPr>
      <w:bookmarkStart w:id="5" w:name="_Toc12965107"/>
      <w:r w:rsidRPr="00535BD5">
        <w:rPr>
          <w:sz w:val="23"/>
          <w:szCs w:val="23"/>
        </w:rPr>
        <w:t xml:space="preserve">1.4 </w:t>
      </w:r>
      <w:r w:rsidR="00EB51D3" w:rsidRPr="00535BD5">
        <w:rPr>
          <w:sz w:val="23"/>
          <w:szCs w:val="23"/>
        </w:rPr>
        <w:t>Questions et réponses</w:t>
      </w:r>
      <w:bookmarkEnd w:id="5"/>
    </w:p>
    <w:p w14:paraId="009F1FF6" w14:textId="6A5C1F60" w:rsidR="00535BD5" w:rsidRPr="0045147D" w:rsidRDefault="00EB51D3" w:rsidP="00535BD5">
      <w:pPr>
        <w:spacing w:after="0" w:line="240" w:lineRule="auto"/>
        <w:jc w:val="both"/>
        <w:rPr>
          <w:rFonts w:cstheme="minorHAnsi"/>
          <w:lang w:val="fr-FR"/>
        </w:rPr>
      </w:pPr>
      <w:r w:rsidRPr="0045147D">
        <w:rPr>
          <w:rFonts w:cstheme="minorHAnsi"/>
          <w:lang w:val="fr-FR"/>
        </w:rPr>
        <w:t xml:space="preserve">Toute question relative au processus de l’offre devrait être adressée par courriel à : </w:t>
      </w:r>
      <w:hyperlink r:id="rId9" w:history="1">
        <w:r w:rsidR="00C349FA" w:rsidRPr="0045147D">
          <w:rPr>
            <w:rStyle w:val="Hyperlink"/>
            <w:rFonts w:cstheme="minorHAnsi"/>
            <w:b/>
            <w:lang w:val="fr-FR"/>
          </w:rPr>
          <w:t>obarry@equalaccess.org</w:t>
        </w:r>
      </w:hyperlink>
      <w:r w:rsidR="00C349FA" w:rsidRPr="0045147D">
        <w:rPr>
          <w:rFonts w:cstheme="minorHAnsi"/>
          <w:lang w:val="fr-FR"/>
        </w:rPr>
        <w:t xml:space="preserve"> </w:t>
      </w:r>
      <w:r w:rsidRPr="0045147D">
        <w:rPr>
          <w:rFonts w:cstheme="minorHAnsi"/>
          <w:lang w:val="fr-FR"/>
        </w:rPr>
        <w:t>en indiquant en objet</w:t>
      </w:r>
      <w:r w:rsidR="00675EE5" w:rsidRPr="0045147D">
        <w:rPr>
          <w:rFonts w:cstheme="minorHAnsi"/>
          <w:lang w:val="fr-FR"/>
        </w:rPr>
        <w:t xml:space="preserve"> « </w:t>
      </w:r>
      <w:r w:rsidR="00FF038E" w:rsidRPr="0045147D">
        <w:rPr>
          <w:rFonts w:cstheme="minorHAnsi"/>
          <w:lang w:val="fr-FR"/>
        </w:rPr>
        <w:t>V</w:t>
      </w:r>
      <w:r w:rsidR="00515420" w:rsidRPr="0045147D">
        <w:rPr>
          <w:rFonts w:cstheme="minorHAnsi"/>
          <w:lang w:val="fr-FR"/>
        </w:rPr>
        <w:t>2</w:t>
      </w:r>
      <w:r w:rsidR="00FF038E" w:rsidRPr="0045147D">
        <w:rPr>
          <w:rFonts w:cstheme="minorHAnsi"/>
          <w:lang w:val="fr-FR"/>
        </w:rPr>
        <w:t>P SECURIT</w:t>
      </w:r>
      <w:r w:rsidR="00515420" w:rsidRPr="0045147D">
        <w:rPr>
          <w:rFonts w:cstheme="minorHAnsi"/>
          <w:lang w:val="fr-FR"/>
        </w:rPr>
        <w:t>E</w:t>
      </w:r>
      <w:r w:rsidR="00675EE5" w:rsidRPr="0045147D">
        <w:rPr>
          <w:rFonts w:cstheme="minorHAnsi"/>
          <w:lang w:val="fr-FR"/>
        </w:rPr>
        <w:t xml:space="preserve"> »</w:t>
      </w:r>
      <w:r w:rsidRPr="0045147D">
        <w:rPr>
          <w:rFonts w:cstheme="minorHAnsi"/>
          <w:lang w:val="fr-FR"/>
        </w:rPr>
        <w:t xml:space="preserve">, </w:t>
      </w:r>
      <w:r w:rsidR="00AE3C29" w:rsidRPr="0045147D">
        <w:rPr>
          <w:rFonts w:cstheme="minorHAnsi"/>
          <w:lang w:val="fr-FR"/>
        </w:rPr>
        <w:t>dans la période du</w:t>
      </w:r>
      <w:r w:rsidRPr="0045147D">
        <w:rPr>
          <w:rFonts w:cstheme="minorHAnsi"/>
          <w:lang w:val="fr-FR"/>
        </w:rPr>
        <w:t xml:space="preserve"> </w:t>
      </w:r>
      <w:r w:rsidR="00D84608" w:rsidRPr="0045147D">
        <w:rPr>
          <w:rFonts w:cstheme="minorHAnsi"/>
          <w:b/>
          <w:lang w:val="fr-FR"/>
        </w:rPr>
        <w:t>0</w:t>
      </w:r>
      <w:r w:rsidR="00BB3D8A">
        <w:rPr>
          <w:rFonts w:cstheme="minorHAnsi"/>
          <w:b/>
          <w:lang w:val="fr-FR"/>
        </w:rPr>
        <w:t>3</w:t>
      </w:r>
      <w:bookmarkStart w:id="6" w:name="_GoBack"/>
      <w:bookmarkEnd w:id="6"/>
      <w:r w:rsidR="00FF038E" w:rsidRPr="0045147D">
        <w:rPr>
          <w:rFonts w:cstheme="minorHAnsi"/>
          <w:b/>
          <w:lang w:val="fr-FR"/>
        </w:rPr>
        <w:t xml:space="preserve"> </w:t>
      </w:r>
      <w:r w:rsidR="00AE3C29" w:rsidRPr="0045147D">
        <w:rPr>
          <w:rFonts w:cstheme="minorHAnsi"/>
          <w:b/>
          <w:lang w:val="fr-FR"/>
        </w:rPr>
        <w:t xml:space="preserve">au </w:t>
      </w:r>
      <w:r w:rsidR="00FF038E" w:rsidRPr="0045147D">
        <w:rPr>
          <w:rFonts w:cstheme="minorHAnsi"/>
          <w:b/>
          <w:lang w:val="fr-FR"/>
        </w:rPr>
        <w:t>1</w:t>
      </w:r>
      <w:r w:rsidR="00D84608" w:rsidRPr="0045147D">
        <w:rPr>
          <w:rFonts w:cstheme="minorHAnsi"/>
          <w:b/>
          <w:lang w:val="fr-FR"/>
        </w:rPr>
        <w:t>6</w:t>
      </w:r>
      <w:r w:rsidR="00FF038E" w:rsidRPr="0045147D">
        <w:rPr>
          <w:rFonts w:cstheme="minorHAnsi"/>
          <w:b/>
          <w:lang w:val="fr-FR"/>
        </w:rPr>
        <w:t xml:space="preserve"> Juillet</w:t>
      </w:r>
      <w:r w:rsidR="00AE3C29" w:rsidRPr="0045147D">
        <w:rPr>
          <w:rFonts w:cstheme="minorHAnsi"/>
          <w:b/>
          <w:lang w:val="fr-FR"/>
        </w:rPr>
        <w:t xml:space="preserve"> </w:t>
      </w:r>
      <w:r w:rsidRPr="0045147D">
        <w:rPr>
          <w:rFonts w:cstheme="minorHAnsi"/>
          <w:b/>
          <w:lang w:val="fr-FR"/>
        </w:rPr>
        <w:t>201</w:t>
      </w:r>
      <w:r w:rsidR="00675EE5" w:rsidRPr="0045147D">
        <w:rPr>
          <w:rFonts w:cstheme="minorHAnsi"/>
          <w:b/>
          <w:lang w:val="fr-FR"/>
        </w:rPr>
        <w:t>9</w:t>
      </w:r>
      <w:r w:rsidRPr="0045147D">
        <w:rPr>
          <w:rFonts w:cstheme="minorHAnsi"/>
          <w:lang w:val="fr-FR"/>
        </w:rPr>
        <w:t xml:space="preserve">. </w:t>
      </w:r>
      <w:r w:rsidR="008E541B" w:rsidRPr="0045147D">
        <w:rPr>
          <w:rFonts w:cstheme="minorHAnsi"/>
          <w:lang w:val="fr-FR"/>
        </w:rPr>
        <w:t>EAI</w:t>
      </w:r>
      <w:r w:rsidRPr="0045147D">
        <w:rPr>
          <w:rFonts w:cstheme="minorHAnsi"/>
          <w:lang w:val="fr-FR"/>
        </w:rPr>
        <w:t xml:space="preserve"> compilera toutes les questions et y répondra </w:t>
      </w:r>
      <w:r w:rsidR="00AE3C29" w:rsidRPr="0045147D">
        <w:rPr>
          <w:rFonts w:cstheme="minorHAnsi"/>
          <w:lang w:val="fr-FR"/>
        </w:rPr>
        <w:t>dans cette même période</w:t>
      </w:r>
      <w:r w:rsidRPr="0045147D">
        <w:rPr>
          <w:rFonts w:cstheme="minorHAnsi"/>
          <w:lang w:val="fr-FR"/>
        </w:rPr>
        <w:t xml:space="preserve"> sans révéler la source.</w:t>
      </w:r>
    </w:p>
    <w:p w14:paraId="6905EB8D" w14:textId="7C9EFB2B" w:rsidR="006A08CC" w:rsidRPr="00535BD5" w:rsidRDefault="00AE3C29" w:rsidP="00535BD5">
      <w:pPr>
        <w:pStyle w:val="Heading1"/>
        <w:jc w:val="both"/>
        <w:rPr>
          <w:sz w:val="23"/>
          <w:szCs w:val="23"/>
        </w:rPr>
      </w:pPr>
      <w:bookmarkStart w:id="7" w:name="_Toc12965108"/>
      <w:r w:rsidRPr="00535BD5">
        <w:rPr>
          <w:sz w:val="23"/>
          <w:szCs w:val="23"/>
        </w:rPr>
        <w:lastRenderedPageBreak/>
        <w:t xml:space="preserve">1.5 </w:t>
      </w:r>
      <w:r w:rsidR="006A08CC" w:rsidRPr="00535BD5">
        <w:rPr>
          <w:sz w:val="23"/>
          <w:szCs w:val="23"/>
        </w:rPr>
        <w:t xml:space="preserve">Date </w:t>
      </w:r>
      <w:r w:rsidR="00C22787" w:rsidRPr="00535BD5">
        <w:rPr>
          <w:sz w:val="23"/>
          <w:szCs w:val="23"/>
        </w:rPr>
        <w:t xml:space="preserve">limite </w:t>
      </w:r>
      <w:r w:rsidR="006A08CC" w:rsidRPr="00535BD5">
        <w:rPr>
          <w:sz w:val="23"/>
          <w:szCs w:val="23"/>
        </w:rPr>
        <w:t>de la soumission</w:t>
      </w:r>
      <w:bookmarkEnd w:id="7"/>
    </w:p>
    <w:p w14:paraId="73ABA95D" w14:textId="7751AB5B" w:rsidR="006A08CC" w:rsidRPr="0045147D" w:rsidRDefault="006A08CC" w:rsidP="00535BD5">
      <w:pPr>
        <w:spacing w:after="0" w:line="240" w:lineRule="auto"/>
        <w:jc w:val="both"/>
        <w:rPr>
          <w:bCs/>
          <w:lang w:val="fr-FR"/>
        </w:rPr>
      </w:pPr>
      <w:r w:rsidRPr="0045147D">
        <w:rPr>
          <w:lang w:val="fr-FR"/>
        </w:rPr>
        <w:t xml:space="preserve">Toutes les soumissions doivent être reçues </w:t>
      </w:r>
      <w:r w:rsidR="00FF038E" w:rsidRPr="0045147D">
        <w:rPr>
          <w:lang w:val="fr-FR"/>
        </w:rPr>
        <w:t>par email</w:t>
      </w:r>
      <w:r w:rsidRPr="0045147D">
        <w:rPr>
          <w:lang w:val="fr-FR"/>
        </w:rPr>
        <w:t xml:space="preserve"> au plus tard</w:t>
      </w:r>
      <w:r w:rsidRPr="0045147D">
        <w:rPr>
          <w:bCs/>
          <w:lang w:val="fr-FR"/>
        </w:rPr>
        <w:t xml:space="preserve"> le </w:t>
      </w:r>
      <w:r w:rsidR="00FF038E" w:rsidRPr="0045147D">
        <w:rPr>
          <w:b/>
          <w:bCs/>
          <w:lang w:val="fr-FR"/>
        </w:rPr>
        <w:t>1</w:t>
      </w:r>
      <w:r w:rsidR="00D84608" w:rsidRPr="0045147D">
        <w:rPr>
          <w:b/>
          <w:bCs/>
          <w:lang w:val="fr-FR"/>
        </w:rPr>
        <w:t>9</w:t>
      </w:r>
      <w:r w:rsidR="00FF038E" w:rsidRPr="0045147D">
        <w:rPr>
          <w:b/>
          <w:bCs/>
          <w:lang w:val="fr-FR"/>
        </w:rPr>
        <w:t xml:space="preserve"> Juillet</w:t>
      </w:r>
      <w:r w:rsidR="00960E21" w:rsidRPr="0045147D">
        <w:rPr>
          <w:b/>
          <w:bCs/>
          <w:lang w:val="fr-FR"/>
        </w:rPr>
        <w:t xml:space="preserve"> 2019</w:t>
      </w:r>
      <w:r w:rsidRPr="0045147D">
        <w:rPr>
          <w:b/>
          <w:bCs/>
          <w:lang w:val="fr-FR"/>
        </w:rPr>
        <w:t xml:space="preserve"> </w:t>
      </w:r>
      <w:r w:rsidRPr="0045147D">
        <w:rPr>
          <w:bCs/>
          <w:lang w:val="fr-FR"/>
        </w:rPr>
        <w:t xml:space="preserve">à </w:t>
      </w:r>
      <w:r w:rsidR="00960E21" w:rsidRPr="0045147D">
        <w:rPr>
          <w:b/>
          <w:bCs/>
          <w:lang w:val="fr-FR"/>
        </w:rPr>
        <w:t>1</w:t>
      </w:r>
      <w:r w:rsidR="00FF038E" w:rsidRPr="0045147D">
        <w:rPr>
          <w:b/>
          <w:bCs/>
          <w:lang w:val="fr-FR"/>
        </w:rPr>
        <w:t>8</w:t>
      </w:r>
      <w:r w:rsidR="00960E21" w:rsidRPr="0045147D">
        <w:rPr>
          <w:b/>
          <w:bCs/>
          <w:lang w:val="fr-FR"/>
        </w:rPr>
        <w:t xml:space="preserve"> :00 </w:t>
      </w:r>
      <w:r w:rsidRPr="0045147D">
        <w:rPr>
          <w:b/>
          <w:bCs/>
          <w:lang w:val="fr-FR"/>
        </w:rPr>
        <w:t>GMT</w:t>
      </w:r>
      <w:r w:rsidRPr="0045147D">
        <w:rPr>
          <w:bCs/>
          <w:lang w:val="fr-FR"/>
        </w:rPr>
        <w:t xml:space="preserve"> à </w:t>
      </w:r>
      <w:r w:rsidR="00631C59">
        <w:rPr>
          <w:b/>
          <w:lang w:val="fr-FR"/>
        </w:rPr>
        <w:t>obarry@equalaccess.org</w:t>
      </w:r>
      <w:r w:rsidRPr="0045147D">
        <w:rPr>
          <w:bCs/>
          <w:lang w:val="fr-FR"/>
        </w:rPr>
        <w:t>.</w:t>
      </w:r>
      <w:r w:rsidR="00FF038E" w:rsidRPr="0045147D">
        <w:rPr>
          <w:bCs/>
          <w:lang w:val="fr-FR"/>
        </w:rPr>
        <w:t xml:space="preserve"> I</w:t>
      </w:r>
      <w:r w:rsidRPr="0045147D">
        <w:rPr>
          <w:bCs/>
          <w:lang w:val="fr-FR"/>
        </w:rPr>
        <w:t xml:space="preserve">l doit clairement être inscrit </w:t>
      </w:r>
      <w:r w:rsidR="00FF038E" w:rsidRPr="0045147D">
        <w:rPr>
          <w:bCs/>
          <w:lang w:val="fr-FR"/>
        </w:rPr>
        <w:t xml:space="preserve">en objet </w:t>
      </w:r>
      <w:r w:rsidRPr="0045147D">
        <w:rPr>
          <w:bCs/>
          <w:lang w:val="fr-FR"/>
        </w:rPr>
        <w:t>la mention « </w:t>
      </w:r>
      <w:r w:rsidR="00FF038E" w:rsidRPr="0045147D">
        <w:rPr>
          <w:lang w:val="fr-FR"/>
        </w:rPr>
        <w:t>V</w:t>
      </w:r>
      <w:r w:rsidR="00515420" w:rsidRPr="0045147D">
        <w:rPr>
          <w:lang w:val="fr-FR"/>
        </w:rPr>
        <w:t>2</w:t>
      </w:r>
      <w:r w:rsidR="00FF038E" w:rsidRPr="0045147D">
        <w:rPr>
          <w:lang w:val="fr-FR"/>
        </w:rPr>
        <w:t>P SECURIT</w:t>
      </w:r>
      <w:r w:rsidR="00515420" w:rsidRPr="0045147D">
        <w:rPr>
          <w:lang w:val="fr-FR"/>
        </w:rPr>
        <w:t>E</w:t>
      </w:r>
      <w:r w:rsidR="00C22787" w:rsidRPr="0045147D">
        <w:rPr>
          <w:bCs/>
          <w:lang w:val="fr-FR"/>
        </w:rPr>
        <w:t xml:space="preserve"> </w:t>
      </w:r>
      <w:r w:rsidRPr="0045147D">
        <w:rPr>
          <w:bCs/>
          <w:lang w:val="fr-FR"/>
        </w:rPr>
        <w:t xml:space="preserve">». </w:t>
      </w:r>
    </w:p>
    <w:p w14:paraId="7E269BEE" w14:textId="77777777" w:rsidR="00C22787" w:rsidRPr="00535BD5" w:rsidRDefault="00C22787" w:rsidP="00535BD5">
      <w:pPr>
        <w:spacing w:after="0" w:line="240" w:lineRule="auto"/>
        <w:jc w:val="both"/>
        <w:rPr>
          <w:bCs/>
          <w:sz w:val="23"/>
          <w:szCs w:val="23"/>
          <w:lang w:val="fr-FR"/>
        </w:rPr>
      </w:pPr>
    </w:p>
    <w:p w14:paraId="36ED6E54" w14:textId="5831BDA4" w:rsidR="006A08CC" w:rsidRPr="0045147D" w:rsidRDefault="006A08CC" w:rsidP="00535BD5">
      <w:pPr>
        <w:spacing w:after="0" w:line="240" w:lineRule="auto"/>
        <w:jc w:val="both"/>
        <w:rPr>
          <w:rFonts w:cstheme="minorHAnsi"/>
          <w:b/>
          <w:bCs/>
          <w:lang w:val="fr-FR"/>
        </w:rPr>
      </w:pPr>
      <w:r w:rsidRPr="0045147D">
        <w:rPr>
          <w:rFonts w:cstheme="minorHAnsi"/>
          <w:bCs/>
          <w:lang w:val="fr-FR"/>
        </w:rPr>
        <w:t>Les</w:t>
      </w:r>
      <w:r w:rsidRPr="0045147D">
        <w:rPr>
          <w:rFonts w:cstheme="minorHAnsi"/>
          <w:lang w:val="fr-FR"/>
        </w:rPr>
        <w:t xml:space="preserve"> soumissionnaires doivent prendre toutes les dispositions idoines pour que la </w:t>
      </w:r>
      <w:r w:rsidR="000323DE" w:rsidRPr="0045147D">
        <w:rPr>
          <w:rFonts w:cstheme="minorHAnsi"/>
          <w:lang w:val="fr-FR"/>
        </w:rPr>
        <w:t>proposition</w:t>
      </w:r>
      <w:r w:rsidRPr="0045147D">
        <w:rPr>
          <w:rFonts w:cstheme="minorHAnsi"/>
          <w:lang w:val="fr-FR"/>
        </w:rPr>
        <w:t xml:space="preserve"> soit </w:t>
      </w:r>
      <w:r w:rsidR="000323DE" w:rsidRPr="0045147D">
        <w:rPr>
          <w:rFonts w:cstheme="minorHAnsi"/>
          <w:lang w:val="fr-FR"/>
        </w:rPr>
        <w:t>soumise</w:t>
      </w:r>
      <w:r w:rsidRPr="0045147D">
        <w:rPr>
          <w:rFonts w:cstheme="minorHAnsi"/>
          <w:lang w:val="fr-FR"/>
        </w:rPr>
        <w:t xml:space="preserve"> </w:t>
      </w:r>
      <w:r w:rsidR="00C22787" w:rsidRPr="0045147D">
        <w:rPr>
          <w:rFonts w:cstheme="minorHAnsi"/>
          <w:lang w:val="fr-FR"/>
        </w:rPr>
        <w:t>dans le délai imparti</w:t>
      </w:r>
      <w:r w:rsidRPr="0045147D">
        <w:rPr>
          <w:rFonts w:cstheme="minorHAnsi"/>
          <w:lang w:val="fr-FR"/>
        </w:rPr>
        <w:t>.</w:t>
      </w:r>
      <w:r w:rsidRPr="0045147D">
        <w:rPr>
          <w:rFonts w:cstheme="minorHAnsi"/>
          <w:b/>
          <w:color w:val="000000"/>
          <w:lang w:val="fr-FR"/>
        </w:rPr>
        <w:t xml:space="preserve"> </w:t>
      </w:r>
      <w:r w:rsidR="00B35675" w:rsidRPr="0045147D">
        <w:rPr>
          <w:rFonts w:cstheme="minorHAnsi"/>
          <w:b/>
          <w:lang w:val="fr-FR"/>
        </w:rPr>
        <w:t xml:space="preserve">Les propositions seront soumises </w:t>
      </w:r>
      <w:r w:rsidR="00534EDD" w:rsidRPr="0045147D">
        <w:rPr>
          <w:rFonts w:cstheme="minorHAnsi"/>
          <w:b/>
          <w:lang w:val="fr-FR"/>
        </w:rPr>
        <w:t>en deux fichiers (un pour l’offre technique et l’autre pour l’offre financière</w:t>
      </w:r>
      <w:r w:rsidR="00092680" w:rsidRPr="0045147D">
        <w:rPr>
          <w:rFonts w:cstheme="minorHAnsi"/>
          <w:b/>
          <w:lang w:val="fr-FR"/>
        </w:rPr>
        <w:t>)</w:t>
      </w:r>
      <w:r w:rsidR="00093432" w:rsidRPr="0045147D">
        <w:rPr>
          <w:rFonts w:cstheme="minorHAnsi"/>
          <w:lang w:val="fr-FR"/>
        </w:rPr>
        <w:t xml:space="preserve"> </w:t>
      </w:r>
      <w:r w:rsidRPr="0045147D">
        <w:rPr>
          <w:rFonts w:cstheme="minorHAnsi"/>
          <w:lang w:val="fr-FR"/>
        </w:rPr>
        <w:t xml:space="preserve">en </w:t>
      </w:r>
      <w:r w:rsidR="00515420" w:rsidRPr="0045147D">
        <w:rPr>
          <w:rFonts w:cstheme="minorHAnsi"/>
          <w:lang w:val="fr-FR"/>
        </w:rPr>
        <w:t xml:space="preserve">langue </w:t>
      </w:r>
      <w:r w:rsidRPr="0045147D">
        <w:rPr>
          <w:rFonts w:cstheme="minorHAnsi"/>
          <w:lang w:val="fr-FR"/>
        </w:rPr>
        <w:t>français</w:t>
      </w:r>
      <w:r w:rsidR="00515420" w:rsidRPr="0045147D">
        <w:rPr>
          <w:rFonts w:cstheme="minorHAnsi"/>
          <w:lang w:val="fr-FR"/>
        </w:rPr>
        <w:t>e</w:t>
      </w:r>
      <w:r w:rsidR="00534EDD" w:rsidRPr="0045147D">
        <w:rPr>
          <w:rFonts w:cstheme="minorHAnsi"/>
          <w:lang w:val="fr-FR"/>
        </w:rPr>
        <w:t>.</w:t>
      </w:r>
    </w:p>
    <w:p w14:paraId="45A884F2" w14:textId="77777777" w:rsidR="00717C44" w:rsidRPr="0045147D" w:rsidRDefault="00717C44" w:rsidP="00717C44">
      <w:pPr>
        <w:pStyle w:val="Default"/>
        <w:rPr>
          <w:rFonts w:asciiTheme="minorHAnsi" w:hAnsiTheme="minorHAnsi" w:cstheme="minorHAnsi"/>
          <w:sz w:val="22"/>
          <w:szCs w:val="22"/>
        </w:rPr>
      </w:pPr>
    </w:p>
    <w:p w14:paraId="6D01217C" w14:textId="01714AD6" w:rsidR="00717C44" w:rsidRPr="0045147D" w:rsidRDefault="00717C44" w:rsidP="0045147D">
      <w:pPr>
        <w:pStyle w:val="Default"/>
        <w:jc w:val="both"/>
        <w:rPr>
          <w:rFonts w:asciiTheme="minorHAnsi" w:hAnsiTheme="minorHAnsi" w:cstheme="minorHAnsi"/>
          <w:sz w:val="22"/>
          <w:szCs w:val="22"/>
        </w:rPr>
      </w:pPr>
      <w:r w:rsidRPr="0045147D">
        <w:rPr>
          <w:rFonts w:asciiTheme="minorHAnsi" w:hAnsiTheme="minorHAnsi" w:cstheme="minorHAnsi"/>
          <w:b/>
          <w:sz w:val="22"/>
          <w:szCs w:val="22"/>
          <w:u w:val="single"/>
        </w:rPr>
        <w:t xml:space="preserve">Les coûts liés à la préparation et à la soumission des propositions sont à la charge des soumissionnaires. </w:t>
      </w:r>
      <w:r w:rsidR="005E6775" w:rsidRPr="0045147D">
        <w:rPr>
          <w:rFonts w:asciiTheme="minorHAnsi" w:hAnsiTheme="minorHAnsi" w:cstheme="minorHAnsi"/>
          <w:b/>
          <w:sz w:val="22"/>
          <w:szCs w:val="22"/>
          <w:u w:val="single"/>
        </w:rPr>
        <w:t>EAI</w:t>
      </w:r>
      <w:r w:rsidRPr="0045147D">
        <w:rPr>
          <w:rFonts w:asciiTheme="minorHAnsi" w:hAnsiTheme="minorHAnsi" w:cstheme="minorHAnsi"/>
          <w:b/>
          <w:sz w:val="22"/>
          <w:szCs w:val="22"/>
          <w:u w:val="single"/>
        </w:rPr>
        <w:t xml:space="preserve"> n’est ni responsable ni comptable des frais encourus, quelle que soit la conduite ou l’issue du processus d’acquisition</w:t>
      </w:r>
      <w:r w:rsidRPr="0045147D">
        <w:rPr>
          <w:rFonts w:asciiTheme="minorHAnsi" w:hAnsiTheme="minorHAnsi" w:cstheme="minorHAnsi"/>
          <w:sz w:val="22"/>
          <w:szCs w:val="22"/>
        </w:rPr>
        <w:t xml:space="preserve">. </w:t>
      </w:r>
    </w:p>
    <w:p w14:paraId="4DAE5605" w14:textId="77777777" w:rsidR="006A08CC" w:rsidRPr="0045147D" w:rsidRDefault="006A08CC" w:rsidP="00535BD5">
      <w:pPr>
        <w:spacing w:after="0" w:line="240" w:lineRule="auto"/>
        <w:jc w:val="both"/>
        <w:rPr>
          <w:rFonts w:cstheme="minorHAnsi"/>
          <w:b/>
          <w:bCs/>
          <w:lang w:val="fr-FR"/>
        </w:rPr>
      </w:pPr>
    </w:p>
    <w:p w14:paraId="6C3A7212" w14:textId="21EFF393" w:rsidR="002B1A0F" w:rsidRDefault="00092680" w:rsidP="00535BD5">
      <w:pPr>
        <w:jc w:val="both"/>
        <w:rPr>
          <w:rFonts w:cstheme="minorHAnsi"/>
          <w:lang w:val="fr-FR"/>
        </w:rPr>
      </w:pPr>
      <w:r w:rsidRPr="0045147D">
        <w:rPr>
          <w:rFonts w:cstheme="minorHAnsi"/>
          <w:lang w:val="fr-FR"/>
        </w:rPr>
        <w:t>Les offres reçues après le délai et la date spécifiés, seront considérées en retard et seront prises en considération à la discrétion d’EAI.</w:t>
      </w:r>
    </w:p>
    <w:p w14:paraId="3C032F0F" w14:textId="77777777" w:rsidR="003A51B6" w:rsidRPr="002F1F25" w:rsidRDefault="003A51B6" w:rsidP="003A51B6">
      <w:pPr>
        <w:jc w:val="both"/>
        <w:rPr>
          <w:rFonts w:ascii="Calibri" w:eastAsia="Calibri" w:hAnsi="Calibri" w:cs="Arial"/>
          <w:lang w:val="fr-FR"/>
        </w:rPr>
      </w:pPr>
      <w:r w:rsidRPr="002F1F25">
        <w:rPr>
          <w:rFonts w:ascii="Calibri" w:eastAsia="Calibri" w:hAnsi="Calibri" w:cs="Arial"/>
          <w:lang w:val="fr-FR"/>
        </w:rPr>
        <w:t xml:space="preserve">Il est prévu que la commande portera uniquement sur la base de ces propositions initiales. Cependant, </w:t>
      </w:r>
      <w:r>
        <w:rPr>
          <w:rFonts w:ascii="Calibri" w:eastAsia="Calibri" w:hAnsi="Calibri" w:cs="Arial"/>
          <w:lang w:val="fr-FR"/>
        </w:rPr>
        <w:t>le projet V2P</w:t>
      </w:r>
      <w:r w:rsidRPr="002F1F25">
        <w:rPr>
          <w:rFonts w:ascii="Calibri" w:eastAsia="Calibri" w:hAnsi="Calibri" w:cs="Arial"/>
          <w:lang w:val="fr-FR"/>
        </w:rPr>
        <w:t xml:space="preserve"> se réserve le droit d'effectuer une des opérations suivantes :</w:t>
      </w:r>
    </w:p>
    <w:p w14:paraId="61312CBC" w14:textId="77777777" w:rsidR="003A51B6" w:rsidRPr="00DA5544" w:rsidRDefault="003A51B6" w:rsidP="00A26E75">
      <w:pPr>
        <w:numPr>
          <w:ilvl w:val="0"/>
          <w:numId w:val="7"/>
        </w:numPr>
        <w:suppressAutoHyphens/>
        <w:spacing w:after="0" w:line="240" w:lineRule="auto"/>
        <w:jc w:val="both"/>
        <w:rPr>
          <w:rFonts w:cs="Calibri"/>
          <w:lang w:val="fr-FR"/>
        </w:rPr>
      </w:pPr>
      <w:r w:rsidRPr="00DA5544">
        <w:rPr>
          <w:rFonts w:cs="Calibri"/>
          <w:lang w:val="fr-FR"/>
        </w:rPr>
        <w:t>Peut mener des négociations avec et / ou demander des éclaircissements à tout soumissionnaire avant l'attribution.</w:t>
      </w:r>
    </w:p>
    <w:p w14:paraId="4889C967" w14:textId="1FD6E7A0" w:rsidR="000451F3" w:rsidRDefault="003A51B6" w:rsidP="00A26E75">
      <w:pPr>
        <w:numPr>
          <w:ilvl w:val="0"/>
          <w:numId w:val="7"/>
        </w:numPr>
        <w:suppressAutoHyphens/>
        <w:spacing w:after="0" w:line="240" w:lineRule="auto"/>
        <w:jc w:val="both"/>
        <w:rPr>
          <w:rFonts w:cs="Calibri"/>
          <w:lang w:val="fr-FR"/>
        </w:rPr>
      </w:pPr>
      <w:r w:rsidRPr="00DA5544">
        <w:rPr>
          <w:rFonts w:cs="Calibri"/>
          <w:lang w:val="fr-FR"/>
        </w:rPr>
        <w:t>Peut annuler cett</w:t>
      </w:r>
      <w:r>
        <w:rPr>
          <w:rFonts w:cs="Calibri"/>
          <w:lang w:val="fr-FR"/>
        </w:rPr>
        <w:t>e sollicitation à tout moment</w:t>
      </w:r>
      <w:r w:rsidRPr="00DA5544">
        <w:rPr>
          <w:rFonts w:cs="Calibri"/>
          <w:lang w:val="fr-FR"/>
        </w:rPr>
        <w:t>.</w:t>
      </w:r>
    </w:p>
    <w:p w14:paraId="1280A7E4" w14:textId="6CB5833B" w:rsidR="00C67653" w:rsidRDefault="00C67653" w:rsidP="00C67653">
      <w:pPr>
        <w:suppressAutoHyphens/>
        <w:spacing w:after="0" w:line="240" w:lineRule="auto"/>
        <w:jc w:val="both"/>
        <w:rPr>
          <w:rFonts w:cs="Calibri"/>
          <w:lang w:val="fr-FR"/>
        </w:rPr>
      </w:pPr>
    </w:p>
    <w:p w14:paraId="0A78717D" w14:textId="49A6700C" w:rsidR="00C67653" w:rsidRDefault="00C67653" w:rsidP="00C67653">
      <w:pPr>
        <w:suppressAutoHyphens/>
        <w:spacing w:after="0" w:line="240" w:lineRule="auto"/>
        <w:jc w:val="both"/>
        <w:rPr>
          <w:rFonts w:cs="Calibri"/>
          <w:lang w:val="fr-FR"/>
        </w:rPr>
      </w:pPr>
    </w:p>
    <w:p w14:paraId="11255993" w14:textId="60EA0E61" w:rsidR="00C67653" w:rsidRDefault="00C67653" w:rsidP="00C67653">
      <w:pPr>
        <w:suppressAutoHyphens/>
        <w:spacing w:after="0" w:line="240" w:lineRule="auto"/>
        <w:jc w:val="both"/>
        <w:rPr>
          <w:rFonts w:cs="Calibri"/>
          <w:lang w:val="fr-FR"/>
        </w:rPr>
      </w:pPr>
    </w:p>
    <w:p w14:paraId="0E367F00" w14:textId="5BB2DBB8" w:rsidR="00C67653" w:rsidRDefault="00C67653" w:rsidP="00C67653">
      <w:pPr>
        <w:suppressAutoHyphens/>
        <w:spacing w:after="0" w:line="240" w:lineRule="auto"/>
        <w:jc w:val="both"/>
        <w:rPr>
          <w:rFonts w:cs="Calibri"/>
          <w:lang w:val="fr-FR"/>
        </w:rPr>
      </w:pPr>
    </w:p>
    <w:p w14:paraId="77A40EF0" w14:textId="6BDDF902" w:rsidR="00C67653" w:rsidRDefault="00C67653" w:rsidP="00C67653">
      <w:pPr>
        <w:suppressAutoHyphens/>
        <w:spacing w:after="0" w:line="240" w:lineRule="auto"/>
        <w:jc w:val="both"/>
        <w:rPr>
          <w:rFonts w:cs="Calibri"/>
          <w:lang w:val="fr-FR"/>
        </w:rPr>
      </w:pPr>
    </w:p>
    <w:p w14:paraId="3DA6AA41" w14:textId="3DDE4213" w:rsidR="00C67653" w:rsidRDefault="00C67653" w:rsidP="00C67653">
      <w:pPr>
        <w:suppressAutoHyphens/>
        <w:spacing w:after="0" w:line="240" w:lineRule="auto"/>
        <w:jc w:val="both"/>
        <w:rPr>
          <w:rFonts w:cs="Calibri"/>
          <w:lang w:val="fr-FR"/>
        </w:rPr>
      </w:pPr>
    </w:p>
    <w:p w14:paraId="1299B12A" w14:textId="2D2E5F11" w:rsidR="00C67653" w:rsidRDefault="00C67653" w:rsidP="00C67653">
      <w:pPr>
        <w:suppressAutoHyphens/>
        <w:spacing w:after="0" w:line="240" w:lineRule="auto"/>
        <w:jc w:val="both"/>
        <w:rPr>
          <w:rFonts w:cs="Calibri"/>
          <w:lang w:val="fr-FR"/>
        </w:rPr>
      </w:pPr>
    </w:p>
    <w:p w14:paraId="6701DB9A" w14:textId="4D528746" w:rsidR="00C67653" w:rsidRDefault="00C67653" w:rsidP="00C67653">
      <w:pPr>
        <w:suppressAutoHyphens/>
        <w:spacing w:after="0" w:line="240" w:lineRule="auto"/>
        <w:jc w:val="both"/>
        <w:rPr>
          <w:rFonts w:cs="Calibri"/>
          <w:lang w:val="fr-FR"/>
        </w:rPr>
      </w:pPr>
    </w:p>
    <w:p w14:paraId="721C6A95" w14:textId="4731D462" w:rsidR="00C67653" w:rsidRDefault="00C67653" w:rsidP="00C67653">
      <w:pPr>
        <w:suppressAutoHyphens/>
        <w:spacing w:after="0" w:line="240" w:lineRule="auto"/>
        <w:jc w:val="both"/>
        <w:rPr>
          <w:rFonts w:cs="Calibri"/>
          <w:lang w:val="fr-FR"/>
        </w:rPr>
      </w:pPr>
    </w:p>
    <w:p w14:paraId="5DAD8FFD" w14:textId="6679B553" w:rsidR="00C67653" w:rsidRDefault="00C67653" w:rsidP="00C67653">
      <w:pPr>
        <w:suppressAutoHyphens/>
        <w:spacing w:after="0" w:line="240" w:lineRule="auto"/>
        <w:jc w:val="both"/>
        <w:rPr>
          <w:rFonts w:cs="Calibri"/>
          <w:lang w:val="fr-FR"/>
        </w:rPr>
      </w:pPr>
    </w:p>
    <w:p w14:paraId="662E17E1" w14:textId="1156EDB4" w:rsidR="00C67653" w:rsidRDefault="00C67653" w:rsidP="00C67653">
      <w:pPr>
        <w:suppressAutoHyphens/>
        <w:spacing w:after="0" w:line="240" w:lineRule="auto"/>
        <w:jc w:val="both"/>
        <w:rPr>
          <w:rFonts w:cs="Calibri"/>
          <w:lang w:val="fr-FR"/>
        </w:rPr>
      </w:pPr>
    </w:p>
    <w:p w14:paraId="4EE9D97F" w14:textId="7C49C56F" w:rsidR="00C67653" w:rsidRDefault="00C67653" w:rsidP="00C67653">
      <w:pPr>
        <w:suppressAutoHyphens/>
        <w:spacing w:after="0" w:line="240" w:lineRule="auto"/>
        <w:jc w:val="both"/>
        <w:rPr>
          <w:rFonts w:cs="Calibri"/>
          <w:lang w:val="fr-FR"/>
        </w:rPr>
      </w:pPr>
    </w:p>
    <w:p w14:paraId="35282D89" w14:textId="61679E22" w:rsidR="00C67653" w:rsidRDefault="00C67653" w:rsidP="00C67653">
      <w:pPr>
        <w:suppressAutoHyphens/>
        <w:spacing w:after="0" w:line="240" w:lineRule="auto"/>
        <w:jc w:val="both"/>
        <w:rPr>
          <w:rFonts w:cs="Calibri"/>
          <w:lang w:val="fr-FR"/>
        </w:rPr>
      </w:pPr>
    </w:p>
    <w:p w14:paraId="5F2A757C" w14:textId="7AEA0EE7" w:rsidR="00C67653" w:rsidRDefault="00C67653" w:rsidP="00C67653">
      <w:pPr>
        <w:suppressAutoHyphens/>
        <w:spacing w:after="0" w:line="240" w:lineRule="auto"/>
        <w:jc w:val="both"/>
        <w:rPr>
          <w:rFonts w:cs="Calibri"/>
          <w:lang w:val="fr-FR"/>
        </w:rPr>
      </w:pPr>
    </w:p>
    <w:p w14:paraId="004AB39A" w14:textId="4CD8BBD7" w:rsidR="00C67653" w:rsidRDefault="00C67653" w:rsidP="00C67653">
      <w:pPr>
        <w:suppressAutoHyphens/>
        <w:spacing w:after="0" w:line="240" w:lineRule="auto"/>
        <w:jc w:val="both"/>
        <w:rPr>
          <w:rFonts w:cs="Calibri"/>
          <w:lang w:val="fr-FR"/>
        </w:rPr>
      </w:pPr>
    </w:p>
    <w:p w14:paraId="31AAF6FB" w14:textId="06D1D52D" w:rsidR="00C67653" w:rsidRDefault="00C67653" w:rsidP="00C67653">
      <w:pPr>
        <w:suppressAutoHyphens/>
        <w:spacing w:after="0" w:line="240" w:lineRule="auto"/>
        <w:jc w:val="both"/>
        <w:rPr>
          <w:rFonts w:cs="Calibri"/>
          <w:lang w:val="fr-FR"/>
        </w:rPr>
      </w:pPr>
    </w:p>
    <w:p w14:paraId="3AEBD898" w14:textId="04E1105F" w:rsidR="00C67653" w:rsidRDefault="00C67653" w:rsidP="00C67653">
      <w:pPr>
        <w:suppressAutoHyphens/>
        <w:spacing w:after="0" w:line="240" w:lineRule="auto"/>
        <w:jc w:val="both"/>
        <w:rPr>
          <w:rFonts w:cs="Calibri"/>
          <w:lang w:val="fr-FR"/>
        </w:rPr>
      </w:pPr>
    </w:p>
    <w:p w14:paraId="493DB51F" w14:textId="5F5A5155" w:rsidR="00C67653" w:rsidRDefault="00C67653" w:rsidP="00C67653">
      <w:pPr>
        <w:suppressAutoHyphens/>
        <w:spacing w:after="0" w:line="240" w:lineRule="auto"/>
        <w:jc w:val="both"/>
        <w:rPr>
          <w:rFonts w:cs="Calibri"/>
          <w:lang w:val="fr-FR"/>
        </w:rPr>
      </w:pPr>
    </w:p>
    <w:p w14:paraId="26EF1960" w14:textId="3DAD3624" w:rsidR="00C67653" w:rsidRDefault="00C67653" w:rsidP="00C67653">
      <w:pPr>
        <w:suppressAutoHyphens/>
        <w:spacing w:after="0" w:line="240" w:lineRule="auto"/>
        <w:jc w:val="both"/>
        <w:rPr>
          <w:rFonts w:cs="Calibri"/>
          <w:lang w:val="fr-FR"/>
        </w:rPr>
      </w:pPr>
    </w:p>
    <w:p w14:paraId="3902DABF" w14:textId="3D8E98CB" w:rsidR="00C67653" w:rsidRDefault="00C67653" w:rsidP="00C67653">
      <w:pPr>
        <w:suppressAutoHyphens/>
        <w:spacing w:after="0" w:line="240" w:lineRule="auto"/>
        <w:jc w:val="both"/>
        <w:rPr>
          <w:rFonts w:cs="Calibri"/>
          <w:lang w:val="fr-FR"/>
        </w:rPr>
      </w:pPr>
    </w:p>
    <w:p w14:paraId="2288818F" w14:textId="69DF0E4F" w:rsidR="00C67653" w:rsidRDefault="00C67653" w:rsidP="00C67653">
      <w:pPr>
        <w:suppressAutoHyphens/>
        <w:spacing w:after="0" w:line="240" w:lineRule="auto"/>
        <w:jc w:val="both"/>
        <w:rPr>
          <w:rFonts w:cs="Calibri"/>
          <w:lang w:val="fr-FR"/>
        </w:rPr>
      </w:pPr>
    </w:p>
    <w:p w14:paraId="2D34D1DB" w14:textId="5E637A46" w:rsidR="00C67653" w:rsidRDefault="00C67653" w:rsidP="00C67653">
      <w:pPr>
        <w:suppressAutoHyphens/>
        <w:spacing w:after="0" w:line="240" w:lineRule="auto"/>
        <w:jc w:val="both"/>
        <w:rPr>
          <w:rFonts w:cs="Calibri"/>
          <w:lang w:val="fr-FR"/>
        </w:rPr>
      </w:pPr>
    </w:p>
    <w:p w14:paraId="2956C6B8" w14:textId="77777777" w:rsidR="00C67653" w:rsidRDefault="00C67653" w:rsidP="00C67653">
      <w:pPr>
        <w:suppressAutoHyphens/>
        <w:spacing w:after="0" w:line="240" w:lineRule="auto"/>
        <w:jc w:val="both"/>
        <w:rPr>
          <w:rFonts w:cs="Calibri"/>
          <w:lang w:val="fr-FR"/>
        </w:rPr>
      </w:pPr>
    </w:p>
    <w:p w14:paraId="1E1C8019" w14:textId="77777777" w:rsidR="00092680" w:rsidRPr="00535BD5" w:rsidRDefault="00092680" w:rsidP="00535BD5">
      <w:pPr>
        <w:jc w:val="both"/>
        <w:rPr>
          <w:sz w:val="23"/>
          <w:szCs w:val="23"/>
          <w:lang w:val="fr-FR"/>
        </w:rPr>
      </w:pPr>
    </w:p>
    <w:p w14:paraId="4705AF0B" w14:textId="01B76C2C" w:rsidR="00092680" w:rsidRPr="00092680" w:rsidRDefault="00A9073E" w:rsidP="00092680">
      <w:pPr>
        <w:pStyle w:val="Heading1"/>
        <w:jc w:val="both"/>
        <w:rPr>
          <w:sz w:val="23"/>
          <w:szCs w:val="23"/>
        </w:rPr>
      </w:pPr>
      <w:bookmarkStart w:id="8" w:name="_Toc12965109"/>
      <w:r w:rsidRPr="00535BD5">
        <w:rPr>
          <w:sz w:val="23"/>
          <w:szCs w:val="23"/>
        </w:rPr>
        <w:lastRenderedPageBreak/>
        <w:t xml:space="preserve">SECTION 2 : </w:t>
      </w:r>
      <w:r w:rsidR="009B0591" w:rsidRPr="00535BD5">
        <w:rPr>
          <w:sz w:val="23"/>
          <w:szCs w:val="23"/>
        </w:rPr>
        <w:t>CONSTITUTION DU DOSSIER DE SOUMISSION ET EVALUATION DES OFFRES</w:t>
      </w:r>
      <w:bookmarkEnd w:id="8"/>
    </w:p>
    <w:p w14:paraId="307D350D" w14:textId="22028CE7" w:rsidR="00A9073E" w:rsidRPr="00535BD5" w:rsidRDefault="009B0591" w:rsidP="00535BD5">
      <w:pPr>
        <w:pStyle w:val="Heading1"/>
        <w:jc w:val="both"/>
        <w:rPr>
          <w:sz w:val="23"/>
          <w:szCs w:val="23"/>
        </w:rPr>
      </w:pPr>
      <w:bookmarkStart w:id="9" w:name="_Toc12965110"/>
      <w:r w:rsidRPr="00535BD5">
        <w:rPr>
          <w:sz w:val="23"/>
          <w:szCs w:val="23"/>
        </w:rPr>
        <w:t xml:space="preserve">2.1 Présentation de </w:t>
      </w:r>
      <w:r w:rsidR="00A9073E" w:rsidRPr="00535BD5">
        <w:rPr>
          <w:sz w:val="23"/>
          <w:szCs w:val="23"/>
        </w:rPr>
        <w:t>l’offre technique</w:t>
      </w:r>
      <w:bookmarkEnd w:id="9"/>
    </w:p>
    <w:p w14:paraId="21BEC552" w14:textId="15E44727" w:rsidR="003B76C5" w:rsidRPr="0045147D" w:rsidRDefault="00A9073E" w:rsidP="00535BD5">
      <w:pPr>
        <w:jc w:val="both"/>
        <w:rPr>
          <w:lang w:val="fr-FR"/>
        </w:rPr>
      </w:pPr>
      <w:r w:rsidRPr="0045147D">
        <w:rPr>
          <w:lang w:val="fr-FR"/>
        </w:rPr>
        <w:t>Le soumissionnaire devra faire ressortir dans son offre</w:t>
      </w:r>
      <w:r w:rsidR="00C868C6" w:rsidRPr="0045147D">
        <w:rPr>
          <w:lang w:val="fr-FR"/>
        </w:rPr>
        <w:t xml:space="preserve"> technique les éléments ci-après</w:t>
      </w:r>
      <w:r w:rsidR="0045147D">
        <w:rPr>
          <w:lang w:val="fr-FR"/>
        </w:rPr>
        <w:t>,</w:t>
      </w:r>
      <w:r w:rsidR="009B0591" w:rsidRPr="0045147D">
        <w:rPr>
          <w:lang w:val="fr-FR"/>
        </w:rPr>
        <w:t xml:space="preserve"> tout en tenant compte des termes de référence </w:t>
      </w:r>
      <w:r w:rsidR="00856683" w:rsidRPr="0045147D">
        <w:rPr>
          <w:lang w:val="fr-FR"/>
        </w:rPr>
        <w:t xml:space="preserve">joints </w:t>
      </w:r>
      <w:r w:rsidR="009B0591" w:rsidRPr="0045147D">
        <w:rPr>
          <w:lang w:val="fr-FR"/>
        </w:rPr>
        <w:t>à l’annexe 1</w:t>
      </w:r>
      <w:r w:rsidR="0084570E" w:rsidRPr="0045147D">
        <w:rPr>
          <w:lang w:val="fr-FR"/>
        </w:rPr>
        <w:t>.</w:t>
      </w:r>
    </w:p>
    <w:p w14:paraId="7C73227B" w14:textId="0DA26317" w:rsidR="003B76C5" w:rsidRPr="0045147D" w:rsidRDefault="003B76C5" w:rsidP="00535BD5">
      <w:pPr>
        <w:jc w:val="both"/>
        <w:rPr>
          <w:lang w:val="fr-FR"/>
        </w:rPr>
      </w:pPr>
      <w:r w:rsidRPr="0045147D">
        <w:rPr>
          <w:lang w:val="fr-FR"/>
        </w:rPr>
        <w:t xml:space="preserve">Prière </w:t>
      </w:r>
      <w:r w:rsidR="00535BD5" w:rsidRPr="0045147D">
        <w:rPr>
          <w:lang w:val="fr-FR"/>
        </w:rPr>
        <w:t xml:space="preserve">de </w:t>
      </w:r>
      <w:r w:rsidRPr="0045147D">
        <w:rPr>
          <w:lang w:val="fr-FR"/>
        </w:rPr>
        <w:t>noter que le soumi</w:t>
      </w:r>
      <w:r w:rsidR="0045147D">
        <w:rPr>
          <w:lang w:val="fr-FR"/>
        </w:rPr>
        <w:t xml:space="preserve">ssionnaire peut être un cabinet / compagnie </w:t>
      </w:r>
      <w:r w:rsidRPr="0045147D">
        <w:rPr>
          <w:lang w:val="fr-FR"/>
        </w:rPr>
        <w:t>ou des consultants indépendants.</w:t>
      </w:r>
    </w:p>
    <w:p w14:paraId="3094CAEF" w14:textId="15C363D6" w:rsidR="003B76C5" w:rsidRPr="0045147D" w:rsidRDefault="003B76C5" w:rsidP="00535BD5">
      <w:pPr>
        <w:jc w:val="both"/>
        <w:rPr>
          <w:lang w:val="fr-FR"/>
        </w:rPr>
      </w:pPr>
      <w:r w:rsidRPr="0045147D">
        <w:rPr>
          <w:b/>
          <w:u w:val="single"/>
          <w:lang w:val="fr-FR"/>
        </w:rPr>
        <w:t xml:space="preserve">Si le soumissionnaire est </w:t>
      </w:r>
      <w:r w:rsidR="002722B0" w:rsidRPr="0045147D">
        <w:rPr>
          <w:b/>
          <w:u w:val="single"/>
          <w:lang w:val="fr-FR"/>
        </w:rPr>
        <w:t>un groupement de consultants individuels</w:t>
      </w:r>
      <w:r w:rsidR="00EE73AB" w:rsidRPr="0045147D">
        <w:rPr>
          <w:b/>
          <w:u w:val="single"/>
          <w:lang w:val="fr-FR"/>
        </w:rPr>
        <w:t>,</w:t>
      </w:r>
      <w:r w:rsidRPr="0045147D">
        <w:rPr>
          <w:lang w:val="fr-FR"/>
        </w:rPr>
        <w:t xml:space="preserve"> prière</w:t>
      </w:r>
      <w:r w:rsidR="00EE73AB" w:rsidRPr="0045147D">
        <w:rPr>
          <w:lang w:val="fr-FR"/>
        </w:rPr>
        <w:t xml:space="preserve"> </w:t>
      </w:r>
      <w:r w:rsidRPr="0045147D">
        <w:rPr>
          <w:lang w:val="fr-FR"/>
        </w:rPr>
        <w:t>fournir les documents ci-après :</w:t>
      </w:r>
    </w:p>
    <w:p w14:paraId="0908D9EF" w14:textId="77E40F9E" w:rsidR="00C868C6" w:rsidRPr="0045147D" w:rsidRDefault="00EE73AB" w:rsidP="00A26E75">
      <w:pPr>
        <w:pStyle w:val="ListParagraph"/>
        <w:numPr>
          <w:ilvl w:val="0"/>
          <w:numId w:val="1"/>
        </w:numPr>
        <w:jc w:val="both"/>
        <w:rPr>
          <w:lang w:val="fr-FR"/>
        </w:rPr>
      </w:pPr>
      <w:r w:rsidRPr="0045147D">
        <w:rPr>
          <w:lang w:val="fr-FR"/>
        </w:rPr>
        <w:t xml:space="preserve">Curriculum </w:t>
      </w:r>
      <w:r w:rsidR="00C868C6" w:rsidRPr="0045147D">
        <w:rPr>
          <w:lang w:val="fr-FR"/>
        </w:rPr>
        <w:t xml:space="preserve">vitae </w:t>
      </w:r>
      <w:r w:rsidRPr="0045147D">
        <w:rPr>
          <w:lang w:val="fr-FR"/>
        </w:rPr>
        <w:t xml:space="preserve">(CV) </w:t>
      </w:r>
      <w:r w:rsidR="00C868C6" w:rsidRPr="0045147D">
        <w:rPr>
          <w:lang w:val="fr-FR"/>
        </w:rPr>
        <w:t>des consultants</w:t>
      </w:r>
      <w:r w:rsidR="007D200F">
        <w:rPr>
          <w:lang w:val="fr-FR"/>
        </w:rPr>
        <w:t> ;</w:t>
      </w:r>
    </w:p>
    <w:p w14:paraId="5F8B94FA" w14:textId="033818E3" w:rsidR="00C868C6" w:rsidRPr="0045147D" w:rsidRDefault="00EE73AB" w:rsidP="00A26E75">
      <w:pPr>
        <w:pStyle w:val="ListParagraph"/>
        <w:numPr>
          <w:ilvl w:val="0"/>
          <w:numId w:val="1"/>
        </w:numPr>
        <w:jc w:val="both"/>
        <w:rPr>
          <w:lang w:val="fr-FR"/>
        </w:rPr>
      </w:pPr>
      <w:r w:rsidRPr="0045147D">
        <w:rPr>
          <w:lang w:val="fr-FR"/>
        </w:rPr>
        <w:t xml:space="preserve">Copie </w:t>
      </w:r>
      <w:r w:rsidR="00C868C6" w:rsidRPr="0045147D">
        <w:rPr>
          <w:lang w:val="fr-FR"/>
        </w:rPr>
        <w:t>du diplôme</w:t>
      </w:r>
      <w:r w:rsidR="007C3E82" w:rsidRPr="0045147D">
        <w:rPr>
          <w:lang w:val="fr-FR"/>
        </w:rPr>
        <w:t xml:space="preserve"> ou certification dans le domaine de la sécurité</w:t>
      </w:r>
      <w:r w:rsidR="008E03B7" w:rsidRPr="0045147D">
        <w:rPr>
          <w:lang w:val="fr-FR"/>
        </w:rPr>
        <w:t> ou</w:t>
      </w:r>
      <w:r w:rsidR="00C868C6" w:rsidRPr="0045147D">
        <w:rPr>
          <w:lang w:val="fr-FR"/>
        </w:rPr>
        <w:t xml:space="preserve"> d’un diplôme équivalent</w:t>
      </w:r>
      <w:r w:rsidR="007D200F">
        <w:rPr>
          <w:lang w:val="fr-FR"/>
        </w:rPr>
        <w:t> ;</w:t>
      </w:r>
    </w:p>
    <w:p w14:paraId="42D59A1E" w14:textId="468C0CA5" w:rsidR="00C868C6" w:rsidRPr="0045147D" w:rsidRDefault="00856683" w:rsidP="00A26E75">
      <w:pPr>
        <w:pStyle w:val="ListParagraph"/>
        <w:numPr>
          <w:ilvl w:val="0"/>
          <w:numId w:val="1"/>
        </w:numPr>
        <w:jc w:val="both"/>
        <w:rPr>
          <w:lang w:val="fr-FR"/>
        </w:rPr>
      </w:pPr>
      <w:r w:rsidRPr="0045147D">
        <w:rPr>
          <w:lang w:val="fr-FR"/>
        </w:rPr>
        <w:t>Pièces justifi</w:t>
      </w:r>
      <w:r w:rsidR="00C11BB3">
        <w:rPr>
          <w:lang w:val="fr-FR"/>
        </w:rPr>
        <w:t>catives de</w:t>
      </w:r>
      <w:r w:rsidRPr="0045147D">
        <w:rPr>
          <w:lang w:val="fr-FR"/>
        </w:rPr>
        <w:t xml:space="preserve"> </w:t>
      </w:r>
      <w:r w:rsidR="00C868C6" w:rsidRPr="0045147D">
        <w:rPr>
          <w:lang w:val="fr-FR"/>
        </w:rPr>
        <w:t>vos années d’expérience professionnelle dans le domaine</w:t>
      </w:r>
      <w:r w:rsidR="00092680" w:rsidRPr="0045147D">
        <w:rPr>
          <w:lang w:val="fr-FR"/>
        </w:rPr>
        <w:t xml:space="preserve"> de </w:t>
      </w:r>
      <w:r w:rsidR="007C3E82" w:rsidRPr="0045147D">
        <w:rPr>
          <w:lang w:val="fr-FR"/>
        </w:rPr>
        <w:t xml:space="preserve">la </w:t>
      </w:r>
      <w:r w:rsidR="00D42424" w:rsidRPr="0045147D">
        <w:rPr>
          <w:lang w:val="fr-FR"/>
        </w:rPr>
        <w:t>sécurité</w:t>
      </w:r>
      <w:r w:rsidR="007C3E82" w:rsidRPr="0045147D">
        <w:rPr>
          <w:lang w:val="fr-FR"/>
        </w:rPr>
        <w:t xml:space="preserve"> dans la région du Sahel et/ou </w:t>
      </w:r>
      <w:r w:rsidR="00D42424" w:rsidRPr="0045147D">
        <w:rPr>
          <w:lang w:val="fr-FR"/>
        </w:rPr>
        <w:t>du</w:t>
      </w:r>
      <w:r w:rsidR="007C3E82" w:rsidRPr="0045147D">
        <w:rPr>
          <w:lang w:val="fr-FR"/>
        </w:rPr>
        <w:t xml:space="preserve"> Lac Tchad </w:t>
      </w:r>
      <w:r w:rsidR="00631C59">
        <w:rPr>
          <w:lang w:val="fr-FR"/>
        </w:rPr>
        <w:t>(copie de contrat de services ou consultance dans le domaine de sécurité)</w:t>
      </w:r>
      <w:r w:rsidR="007C3E82" w:rsidRPr="0045147D">
        <w:rPr>
          <w:lang w:val="fr-FR"/>
        </w:rPr>
        <w:t>;</w:t>
      </w:r>
    </w:p>
    <w:p w14:paraId="4A62B7C8" w14:textId="1A1F72F1" w:rsidR="009F0E93" w:rsidRPr="0045147D" w:rsidRDefault="009F0E93" w:rsidP="00A26E75">
      <w:pPr>
        <w:pStyle w:val="ListParagraph"/>
        <w:numPr>
          <w:ilvl w:val="0"/>
          <w:numId w:val="1"/>
        </w:numPr>
        <w:jc w:val="both"/>
        <w:rPr>
          <w:lang w:val="fr-FR"/>
        </w:rPr>
      </w:pPr>
      <w:r w:rsidRPr="0045147D">
        <w:rPr>
          <w:lang w:val="fr-FR"/>
        </w:rPr>
        <w:t xml:space="preserve">Références antérieures dans </w:t>
      </w:r>
      <w:r w:rsidR="007C3E82" w:rsidRPr="0045147D">
        <w:rPr>
          <w:lang w:val="fr-FR"/>
        </w:rPr>
        <w:t xml:space="preserve">des services </w:t>
      </w:r>
      <w:r w:rsidRPr="0045147D">
        <w:rPr>
          <w:lang w:val="fr-FR"/>
        </w:rPr>
        <w:t>similaires</w:t>
      </w:r>
      <w:r w:rsidR="00D42424" w:rsidRPr="0045147D">
        <w:rPr>
          <w:lang w:val="fr-FR"/>
        </w:rPr>
        <w:t xml:space="preserve"> dans la région du Sahel et/ou du Lac Tchad</w:t>
      </w:r>
      <w:r w:rsidR="007D200F">
        <w:rPr>
          <w:lang w:val="fr-FR"/>
        </w:rPr>
        <w:t> ;</w:t>
      </w:r>
    </w:p>
    <w:p w14:paraId="3CD96BA9" w14:textId="43893D0D" w:rsidR="0057653B" w:rsidRPr="0045147D" w:rsidRDefault="0057653B" w:rsidP="00A26E75">
      <w:pPr>
        <w:pStyle w:val="ListParagraph"/>
        <w:numPr>
          <w:ilvl w:val="0"/>
          <w:numId w:val="1"/>
        </w:numPr>
        <w:jc w:val="both"/>
        <w:rPr>
          <w:lang w:val="fr-FR"/>
        </w:rPr>
      </w:pPr>
      <w:r w:rsidRPr="0045147D">
        <w:rPr>
          <w:lang w:val="fr-FR"/>
        </w:rPr>
        <w:t>Plan de travail détaillé (établir un chronogramme détaillé qui fera ressortir toutes les différentes étapes avec les délais d’exécution)</w:t>
      </w:r>
      <w:r w:rsidR="007D200F">
        <w:rPr>
          <w:lang w:val="fr-FR"/>
        </w:rPr>
        <w:t> ;</w:t>
      </w:r>
    </w:p>
    <w:p w14:paraId="220750B2" w14:textId="02F800BB" w:rsidR="00065204" w:rsidRPr="0045147D" w:rsidRDefault="00C868C6" w:rsidP="00A26E75">
      <w:pPr>
        <w:pStyle w:val="ListParagraph"/>
        <w:numPr>
          <w:ilvl w:val="0"/>
          <w:numId w:val="1"/>
        </w:numPr>
        <w:jc w:val="both"/>
        <w:rPr>
          <w:lang w:val="fr-FR"/>
        </w:rPr>
      </w:pPr>
      <w:r w:rsidRPr="0045147D">
        <w:rPr>
          <w:lang w:val="fr-FR"/>
        </w:rPr>
        <w:t xml:space="preserve">Présentation détaillée de votre méthodologie </w:t>
      </w:r>
      <w:r w:rsidR="007C3E82" w:rsidRPr="0045147D">
        <w:rPr>
          <w:lang w:val="fr-FR"/>
        </w:rPr>
        <w:t>de travail</w:t>
      </w:r>
      <w:r w:rsidRPr="0045147D">
        <w:rPr>
          <w:lang w:val="fr-FR"/>
        </w:rPr>
        <w:t xml:space="preserve"> qui prendra en compte toutes </w:t>
      </w:r>
      <w:r w:rsidR="00856683" w:rsidRPr="0045147D">
        <w:rPr>
          <w:lang w:val="fr-FR"/>
        </w:rPr>
        <w:t xml:space="preserve">les </w:t>
      </w:r>
      <w:r w:rsidRPr="0045147D">
        <w:rPr>
          <w:lang w:val="fr-FR"/>
        </w:rPr>
        <w:t>attentes décrites dans le présent cahier des charges</w:t>
      </w:r>
      <w:r w:rsidR="007D200F">
        <w:rPr>
          <w:lang w:val="fr-FR"/>
        </w:rPr>
        <w:t> ;</w:t>
      </w:r>
    </w:p>
    <w:p w14:paraId="4FD6853B" w14:textId="551B3068" w:rsidR="00C868C6" w:rsidRPr="0045147D" w:rsidRDefault="00065204" w:rsidP="00A26E75">
      <w:pPr>
        <w:pStyle w:val="ListParagraph"/>
        <w:numPr>
          <w:ilvl w:val="0"/>
          <w:numId w:val="1"/>
        </w:numPr>
        <w:jc w:val="both"/>
        <w:rPr>
          <w:lang w:val="fr-FR"/>
        </w:rPr>
      </w:pPr>
      <w:r w:rsidRPr="0045147D">
        <w:rPr>
          <w:lang w:val="fr-FR"/>
        </w:rPr>
        <w:t>Fournir au moins 03 références antérieures similaires au présent cahier de charges (utiliser le canevas de l’annexe 2)</w:t>
      </w:r>
      <w:r w:rsidR="007D200F">
        <w:rPr>
          <w:lang w:val="fr-FR"/>
        </w:rPr>
        <w:t>.</w:t>
      </w:r>
    </w:p>
    <w:p w14:paraId="2248D9D9" w14:textId="16467A3E" w:rsidR="003B76C5" w:rsidRPr="0045147D" w:rsidRDefault="003B76C5" w:rsidP="00535BD5">
      <w:pPr>
        <w:jc w:val="both"/>
        <w:rPr>
          <w:lang w:val="fr-FR"/>
        </w:rPr>
      </w:pPr>
      <w:r w:rsidRPr="0045147D">
        <w:rPr>
          <w:b/>
          <w:u w:val="single"/>
          <w:lang w:val="fr-FR"/>
        </w:rPr>
        <w:t xml:space="preserve">Si le soumissionnaire est </w:t>
      </w:r>
      <w:r w:rsidR="00EE73AB" w:rsidRPr="0045147D">
        <w:rPr>
          <w:b/>
          <w:u w:val="single"/>
          <w:lang w:val="fr-FR"/>
        </w:rPr>
        <w:t xml:space="preserve">un </w:t>
      </w:r>
      <w:r w:rsidR="00863729" w:rsidRPr="0045147D">
        <w:rPr>
          <w:b/>
          <w:u w:val="single"/>
          <w:lang w:val="fr-FR"/>
        </w:rPr>
        <w:t>cabinet,</w:t>
      </w:r>
      <w:r w:rsidR="00EE73AB" w:rsidRPr="0045147D">
        <w:rPr>
          <w:lang w:val="fr-FR"/>
        </w:rPr>
        <w:t xml:space="preserve"> </w:t>
      </w:r>
      <w:r w:rsidRPr="0045147D">
        <w:rPr>
          <w:lang w:val="fr-FR"/>
        </w:rPr>
        <w:t xml:space="preserve">prière </w:t>
      </w:r>
      <w:r w:rsidR="00EE73AB" w:rsidRPr="0045147D">
        <w:rPr>
          <w:lang w:val="fr-FR"/>
        </w:rPr>
        <w:t xml:space="preserve">de </w:t>
      </w:r>
      <w:r w:rsidRPr="0045147D">
        <w:rPr>
          <w:lang w:val="fr-FR"/>
        </w:rPr>
        <w:t>fournir les documents ci-après :</w:t>
      </w:r>
    </w:p>
    <w:p w14:paraId="13CB9693" w14:textId="7F40B3B6" w:rsidR="003B76C5" w:rsidRPr="0045147D" w:rsidRDefault="003B76C5" w:rsidP="00A26E75">
      <w:pPr>
        <w:pStyle w:val="ListParagraph"/>
        <w:numPr>
          <w:ilvl w:val="0"/>
          <w:numId w:val="1"/>
        </w:numPr>
        <w:jc w:val="both"/>
        <w:rPr>
          <w:lang w:val="fr-FR"/>
        </w:rPr>
      </w:pPr>
      <w:r w:rsidRPr="0045147D">
        <w:rPr>
          <w:lang w:val="fr-FR"/>
        </w:rPr>
        <w:t>Présentation générale du cabinet en mettant l’accès sur le domaine d’expertise</w:t>
      </w:r>
      <w:r w:rsidR="00EE73AB" w:rsidRPr="0045147D">
        <w:rPr>
          <w:lang w:val="fr-FR"/>
        </w:rPr>
        <w:t xml:space="preserve"> </w:t>
      </w:r>
      <w:r w:rsidRPr="0045147D">
        <w:rPr>
          <w:lang w:val="fr-FR"/>
        </w:rPr>
        <w:t>relatif à cet appel d’offres</w:t>
      </w:r>
      <w:r w:rsidR="007D200F">
        <w:rPr>
          <w:lang w:val="fr-FR"/>
        </w:rPr>
        <w:t> ;</w:t>
      </w:r>
    </w:p>
    <w:p w14:paraId="6D911627" w14:textId="4A89C2AA" w:rsidR="00AE08ED" w:rsidRPr="0045147D" w:rsidRDefault="00AE08ED" w:rsidP="00A26E75">
      <w:pPr>
        <w:pStyle w:val="ListParagraph"/>
        <w:numPr>
          <w:ilvl w:val="0"/>
          <w:numId w:val="1"/>
        </w:numPr>
        <w:jc w:val="both"/>
        <w:rPr>
          <w:lang w:val="fr-FR"/>
        </w:rPr>
      </w:pPr>
      <w:r w:rsidRPr="0045147D">
        <w:rPr>
          <w:lang w:val="fr-FR"/>
        </w:rPr>
        <w:t>Présentation de l’équipe qui sera affecté à ce</w:t>
      </w:r>
      <w:r w:rsidR="00631C59">
        <w:rPr>
          <w:lang w:val="fr-FR"/>
        </w:rPr>
        <w:t xml:space="preserve"> service / consultance,</w:t>
      </w:r>
      <w:r w:rsidR="000451F3">
        <w:rPr>
          <w:lang w:val="fr-FR"/>
        </w:rPr>
        <w:t xml:space="preserve"> </w:t>
      </w:r>
      <w:r w:rsidR="00EE73AB" w:rsidRPr="0045147D">
        <w:rPr>
          <w:lang w:val="fr-FR"/>
        </w:rPr>
        <w:t xml:space="preserve">y compris leurs </w:t>
      </w:r>
      <w:r w:rsidR="002722B0" w:rsidRPr="0045147D">
        <w:rPr>
          <w:lang w:val="fr-FR"/>
        </w:rPr>
        <w:t>CV</w:t>
      </w:r>
      <w:r w:rsidR="00EE73AB" w:rsidRPr="0045147D">
        <w:rPr>
          <w:lang w:val="fr-FR"/>
        </w:rPr>
        <w:t xml:space="preserve"> et copie de leurs diplôme</w:t>
      </w:r>
      <w:r w:rsidR="002722B0" w:rsidRPr="0045147D">
        <w:rPr>
          <w:lang w:val="fr-FR"/>
        </w:rPr>
        <w:t>s</w:t>
      </w:r>
      <w:r w:rsidR="0057653B" w:rsidRPr="0045147D">
        <w:rPr>
          <w:lang w:val="fr-FR"/>
        </w:rPr>
        <w:t xml:space="preserve"> ou certifications dans le domaine de la sécurité ou d’un diplôme équivalent</w:t>
      </w:r>
      <w:r w:rsidR="007D200F">
        <w:rPr>
          <w:lang w:val="fr-FR"/>
        </w:rPr>
        <w:t> ;</w:t>
      </w:r>
    </w:p>
    <w:p w14:paraId="10373E66" w14:textId="21FDD5B1" w:rsidR="003B76C5" w:rsidRPr="0045147D" w:rsidRDefault="003B76C5" w:rsidP="00A26E75">
      <w:pPr>
        <w:pStyle w:val="ListParagraph"/>
        <w:numPr>
          <w:ilvl w:val="0"/>
          <w:numId w:val="1"/>
        </w:numPr>
        <w:jc w:val="both"/>
        <w:rPr>
          <w:lang w:val="fr-FR"/>
        </w:rPr>
      </w:pPr>
      <w:r w:rsidRPr="0045147D">
        <w:rPr>
          <w:lang w:val="fr-FR"/>
        </w:rPr>
        <w:t>Toute la documentation administrative du cabinet (attestation de régularité fiscale, registre de commerce, compte contribuable, dernière attestation d’impôts)</w:t>
      </w:r>
      <w:r w:rsidR="007D200F">
        <w:rPr>
          <w:lang w:val="fr-FR"/>
        </w:rPr>
        <w:t> ;</w:t>
      </w:r>
    </w:p>
    <w:p w14:paraId="710FE66F" w14:textId="21FBAA4A" w:rsidR="00D84608" w:rsidRPr="0045147D" w:rsidRDefault="00D84608" w:rsidP="00A26E75">
      <w:pPr>
        <w:pStyle w:val="ListParagraph"/>
        <w:numPr>
          <w:ilvl w:val="0"/>
          <w:numId w:val="1"/>
        </w:numPr>
        <w:jc w:val="both"/>
        <w:rPr>
          <w:lang w:val="fr-FR"/>
        </w:rPr>
      </w:pPr>
      <w:r w:rsidRPr="0045147D">
        <w:rPr>
          <w:lang w:val="fr-FR"/>
        </w:rPr>
        <w:t>Références antérieures dans des services similaires dans la région du Sahel et/ou du Lac Tchad</w:t>
      </w:r>
      <w:r w:rsidR="007D200F">
        <w:rPr>
          <w:lang w:val="fr-FR"/>
        </w:rPr>
        <w:t> ;</w:t>
      </w:r>
    </w:p>
    <w:p w14:paraId="669BE2E0" w14:textId="4EC09B32" w:rsidR="003B76C5" w:rsidRPr="0045147D" w:rsidRDefault="003B76C5" w:rsidP="00A26E75">
      <w:pPr>
        <w:pStyle w:val="ListParagraph"/>
        <w:numPr>
          <w:ilvl w:val="0"/>
          <w:numId w:val="1"/>
        </w:numPr>
        <w:jc w:val="both"/>
        <w:rPr>
          <w:lang w:val="fr-FR"/>
        </w:rPr>
      </w:pPr>
      <w:r w:rsidRPr="0045147D">
        <w:rPr>
          <w:lang w:val="fr-FR"/>
        </w:rPr>
        <w:t>Plan de travail détaillé (établir un chronogramme détaillé qui fera ressortir toutes les différentes étapes avec les délais d’exécution)</w:t>
      </w:r>
      <w:r w:rsidR="007D200F">
        <w:rPr>
          <w:lang w:val="fr-FR"/>
        </w:rPr>
        <w:t> ;</w:t>
      </w:r>
    </w:p>
    <w:p w14:paraId="71B04417" w14:textId="4E0E9D7D" w:rsidR="003B76C5" w:rsidRPr="0045147D" w:rsidRDefault="003B76C5" w:rsidP="00A26E75">
      <w:pPr>
        <w:pStyle w:val="ListParagraph"/>
        <w:numPr>
          <w:ilvl w:val="0"/>
          <w:numId w:val="1"/>
        </w:numPr>
        <w:jc w:val="both"/>
        <w:rPr>
          <w:lang w:val="fr-FR"/>
        </w:rPr>
      </w:pPr>
      <w:r w:rsidRPr="0045147D">
        <w:rPr>
          <w:lang w:val="fr-FR"/>
        </w:rPr>
        <w:t>Présentation détaillée de votre méthodologie qui prendra en compte toutes les attentes décrites dans le présent cahier des charges</w:t>
      </w:r>
      <w:r w:rsidR="007D200F">
        <w:rPr>
          <w:lang w:val="fr-FR"/>
        </w:rPr>
        <w:t> ;</w:t>
      </w:r>
    </w:p>
    <w:p w14:paraId="2C18E7F4" w14:textId="025DB0A3" w:rsidR="008C2E1E" w:rsidRPr="0045147D" w:rsidRDefault="008C2E1E" w:rsidP="00A26E75">
      <w:pPr>
        <w:pStyle w:val="ListParagraph"/>
        <w:numPr>
          <w:ilvl w:val="0"/>
          <w:numId w:val="1"/>
        </w:numPr>
        <w:jc w:val="both"/>
        <w:rPr>
          <w:lang w:val="fr-FR"/>
        </w:rPr>
      </w:pPr>
      <w:r w:rsidRPr="0045147D">
        <w:rPr>
          <w:lang w:val="fr-FR"/>
        </w:rPr>
        <w:t>Fournir au moins 03 références antérieur</w:t>
      </w:r>
      <w:r w:rsidR="00065204" w:rsidRPr="0045147D">
        <w:rPr>
          <w:lang w:val="fr-FR"/>
        </w:rPr>
        <w:t>e</w:t>
      </w:r>
      <w:r w:rsidRPr="0045147D">
        <w:rPr>
          <w:lang w:val="fr-FR"/>
        </w:rPr>
        <w:t xml:space="preserve">s similaires au présent cahier de charges </w:t>
      </w:r>
      <w:r w:rsidR="00065204" w:rsidRPr="0045147D">
        <w:rPr>
          <w:lang w:val="fr-FR"/>
        </w:rPr>
        <w:t>(utiliser le canevas de l’annexe 2)</w:t>
      </w:r>
      <w:r w:rsidR="007D200F">
        <w:rPr>
          <w:lang w:val="fr-FR"/>
        </w:rPr>
        <w:t>.</w:t>
      </w:r>
    </w:p>
    <w:p w14:paraId="53CED0BD" w14:textId="6C341599" w:rsidR="009B0591" w:rsidRPr="0045147D" w:rsidRDefault="009B0591" w:rsidP="00535BD5">
      <w:pPr>
        <w:jc w:val="both"/>
        <w:rPr>
          <w:lang w:val="fr-FR"/>
        </w:rPr>
      </w:pPr>
      <w:r w:rsidRPr="0045147D">
        <w:rPr>
          <w:lang w:val="fr-FR"/>
        </w:rPr>
        <w:t>Le soumissionnair</w:t>
      </w:r>
      <w:r w:rsidR="00535BD5" w:rsidRPr="0045147D">
        <w:rPr>
          <w:lang w:val="fr-FR"/>
        </w:rPr>
        <w:t xml:space="preserve">e peut inclure dans son offre tous </w:t>
      </w:r>
      <w:r w:rsidRPr="0045147D">
        <w:rPr>
          <w:lang w:val="fr-FR"/>
        </w:rPr>
        <w:t>autre</w:t>
      </w:r>
      <w:r w:rsidR="00AE3C29" w:rsidRPr="0045147D">
        <w:rPr>
          <w:lang w:val="fr-FR"/>
        </w:rPr>
        <w:t>s éléments qu’il juge pertinent</w:t>
      </w:r>
      <w:r w:rsidRPr="0045147D">
        <w:rPr>
          <w:lang w:val="fr-FR"/>
        </w:rPr>
        <w:t>s.</w:t>
      </w:r>
    </w:p>
    <w:p w14:paraId="2FD98FC8" w14:textId="67B4D889" w:rsidR="009B0591" w:rsidRPr="00535BD5" w:rsidRDefault="00AE3C29" w:rsidP="00535BD5">
      <w:pPr>
        <w:pStyle w:val="Heading1"/>
        <w:jc w:val="both"/>
        <w:rPr>
          <w:sz w:val="23"/>
          <w:szCs w:val="23"/>
        </w:rPr>
      </w:pPr>
      <w:bookmarkStart w:id="10" w:name="_Toc12965111"/>
      <w:r w:rsidRPr="00535BD5">
        <w:rPr>
          <w:sz w:val="23"/>
          <w:szCs w:val="23"/>
        </w:rPr>
        <w:lastRenderedPageBreak/>
        <w:t>2.2</w:t>
      </w:r>
      <w:r w:rsidR="009B0591" w:rsidRPr="00535BD5">
        <w:rPr>
          <w:sz w:val="23"/>
          <w:szCs w:val="23"/>
        </w:rPr>
        <w:t xml:space="preserve"> Présentation de l’offre financière</w:t>
      </w:r>
      <w:bookmarkEnd w:id="10"/>
    </w:p>
    <w:p w14:paraId="53710C71" w14:textId="5F4E1C14" w:rsidR="009D267F" w:rsidRPr="0045147D" w:rsidRDefault="00C308F8" w:rsidP="00535BD5">
      <w:pPr>
        <w:pStyle w:val="ListParagraph"/>
        <w:ind w:left="0"/>
        <w:jc w:val="both"/>
        <w:rPr>
          <w:lang w:val="fr-FR"/>
        </w:rPr>
      </w:pPr>
      <w:r w:rsidRPr="0045147D">
        <w:rPr>
          <w:lang w:val="fr-FR"/>
        </w:rPr>
        <w:t xml:space="preserve">Le Consultant doit </w:t>
      </w:r>
      <w:r w:rsidR="0057653B" w:rsidRPr="0045147D">
        <w:rPr>
          <w:lang w:val="fr-FR"/>
        </w:rPr>
        <w:t>fournir une offre détaillée par pays</w:t>
      </w:r>
      <w:r w:rsidR="00937BFB" w:rsidRPr="0045147D">
        <w:rPr>
          <w:lang w:val="fr-FR"/>
        </w:rPr>
        <w:t xml:space="preserve"> </w:t>
      </w:r>
      <w:r w:rsidR="0057653B" w:rsidRPr="0045147D">
        <w:rPr>
          <w:lang w:val="fr-FR"/>
        </w:rPr>
        <w:t>qui permettra de mieux faire la re</w:t>
      </w:r>
      <w:r w:rsidR="002B1A0F" w:rsidRPr="0045147D">
        <w:rPr>
          <w:lang w:val="fr-FR"/>
        </w:rPr>
        <w:t xml:space="preserve">lation </w:t>
      </w:r>
      <w:r w:rsidR="0057653B" w:rsidRPr="0045147D">
        <w:rPr>
          <w:lang w:val="fr-FR"/>
        </w:rPr>
        <w:t>en</w:t>
      </w:r>
      <w:r w:rsidR="002B1A0F" w:rsidRPr="0045147D">
        <w:rPr>
          <w:lang w:val="fr-FR"/>
        </w:rPr>
        <w:t>tre</w:t>
      </w:r>
      <w:r w:rsidR="0057653B" w:rsidRPr="0045147D">
        <w:rPr>
          <w:lang w:val="fr-FR"/>
        </w:rPr>
        <w:t xml:space="preserve"> l’offre financière et l’offre technique</w:t>
      </w:r>
      <w:r w:rsidRPr="0045147D">
        <w:rPr>
          <w:lang w:val="fr-FR"/>
        </w:rPr>
        <w:t xml:space="preserve">. </w:t>
      </w:r>
      <w:r w:rsidR="009B0591" w:rsidRPr="0045147D">
        <w:rPr>
          <w:lang w:val="fr-FR"/>
        </w:rPr>
        <w:t>Les coûts doivent être établis en FCFA et les prix seront évalués en hors taxes (la demande d'exonération de la TVA sera fournie</w:t>
      </w:r>
      <w:r w:rsidR="007D200F">
        <w:rPr>
          <w:lang w:val="fr-FR"/>
        </w:rPr>
        <w:t>,</w:t>
      </w:r>
      <w:r w:rsidR="0084570E" w:rsidRPr="0045147D">
        <w:rPr>
          <w:lang w:val="fr-FR"/>
        </w:rPr>
        <w:t xml:space="preserve"> le cas échéant</w:t>
      </w:r>
      <w:r w:rsidR="009B0591" w:rsidRPr="0045147D">
        <w:rPr>
          <w:lang w:val="fr-FR"/>
        </w:rPr>
        <w:t>).</w:t>
      </w:r>
      <w:r w:rsidR="009D267F" w:rsidRPr="0045147D">
        <w:rPr>
          <w:lang w:val="fr-FR"/>
        </w:rPr>
        <w:t xml:space="preserve"> Tous </w:t>
      </w:r>
      <w:r w:rsidR="00C27D55" w:rsidRPr="0045147D">
        <w:rPr>
          <w:lang w:val="fr-FR"/>
        </w:rPr>
        <w:t xml:space="preserve">les </w:t>
      </w:r>
      <w:r w:rsidR="009D267F" w:rsidRPr="0045147D">
        <w:rPr>
          <w:lang w:val="fr-FR"/>
        </w:rPr>
        <w:t xml:space="preserve">frais afférents à </w:t>
      </w:r>
      <w:r w:rsidR="002B1A0F" w:rsidRPr="0045147D">
        <w:rPr>
          <w:lang w:val="fr-FR"/>
        </w:rPr>
        <w:t xml:space="preserve">d’éventuelles </w:t>
      </w:r>
      <w:r w:rsidR="009D267F" w:rsidRPr="0045147D">
        <w:rPr>
          <w:lang w:val="fr-FR"/>
        </w:rPr>
        <w:t xml:space="preserve">obligations vis-à-vis </w:t>
      </w:r>
      <w:r w:rsidR="002B1A0F" w:rsidRPr="0045147D">
        <w:rPr>
          <w:lang w:val="fr-FR"/>
        </w:rPr>
        <w:t>des différents pays ou</w:t>
      </w:r>
      <w:r w:rsidR="00375EB3" w:rsidRPr="0045147D">
        <w:rPr>
          <w:lang w:val="fr-FR"/>
        </w:rPr>
        <w:t xml:space="preserve"> tous autres frais connexes</w:t>
      </w:r>
      <w:r w:rsidR="009D267F" w:rsidRPr="0045147D">
        <w:rPr>
          <w:lang w:val="fr-FR"/>
        </w:rPr>
        <w:t xml:space="preserve"> ne seront p</w:t>
      </w:r>
      <w:r w:rsidR="00535BD5" w:rsidRPr="0045147D">
        <w:rPr>
          <w:lang w:val="fr-FR"/>
        </w:rPr>
        <w:t xml:space="preserve">as imputables à </w:t>
      </w:r>
      <w:r w:rsidR="008E541B" w:rsidRPr="0045147D">
        <w:rPr>
          <w:lang w:val="fr-FR"/>
        </w:rPr>
        <w:t>EAI</w:t>
      </w:r>
      <w:r w:rsidR="00535BD5" w:rsidRPr="0045147D">
        <w:rPr>
          <w:lang w:val="fr-FR"/>
        </w:rPr>
        <w:t>.</w:t>
      </w:r>
    </w:p>
    <w:p w14:paraId="03C663F0" w14:textId="1D5AD789" w:rsidR="005164E3" w:rsidRPr="0045147D" w:rsidRDefault="00F273A1" w:rsidP="008E541B">
      <w:pPr>
        <w:jc w:val="both"/>
        <w:rPr>
          <w:lang w:val="fr-FR"/>
        </w:rPr>
      </w:pPr>
      <w:r w:rsidRPr="0045147D">
        <w:rPr>
          <w:lang w:val="fr-FR"/>
        </w:rPr>
        <w:t xml:space="preserve">Votre offre financière doit être valable pour une </w:t>
      </w:r>
      <w:r w:rsidR="00AE3C29" w:rsidRPr="0045147D">
        <w:rPr>
          <w:lang w:val="fr-FR"/>
        </w:rPr>
        <w:t xml:space="preserve">durée de </w:t>
      </w:r>
      <w:r w:rsidR="002B1A0F" w:rsidRPr="0045147D">
        <w:rPr>
          <w:lang w:val="fr-FR"/>
        </w:rPr>
        <w:t>90</w:t>
      </w:r>
      <w:r w:rsidR="00AE3C29" w:rsidRPr="0045147D">
        <w:rPr>
          <w:lang w:val="fr-FR"/>
        </w:rPr>
        <w:t xml:space="preserve"> jours </w:t>
      </w:r>
      <w:r w:rsidR="008E541B" w:rsidRPr="0045147D">
        <w:rPr>
          <w:lang w:val="fr-FR"/>
        </w:rPr>
        <w:t>à partir de la date limite de remise des offres.</w:t>
      </w:r>
    </w:p>
    <w:p w14:paraId="7DBA4F43" w14:textId="1FAD37B9" w:rsidR="00535BD5" w:rsidRPr="00D2028E" w:rsidRDefault="00BD5112" w:rsidP="00D2028E">
      <w:pPr>
        <w:pStyle w:val="Heading1"/>
        <w:jc w:val="both"/>
        <w:rPr>
          <w:sz w:val="23"/>
          <w:szCs w:val="23"/>
        </w:rPr>
      </w:pPr>
      <w:bookmarkStart w:id="11" w:name="_Toc12965112"/>
      <w:r w:rsidRPr="00535BD5">
        <w:rPr>
          <w:sz w:val="23"/>
          <w:szCs w:val="23"/>
        </w:rPr>
        <w:t>2.3 Evaluation des offres</w:t>
      </w:r>
      <w:bookmarkEnd w:id="11"/>
    </w:p>
    <w:p w14:paraId="46780C6A" w14:textId="3E75E281" w:rsidR="00F61AA9" w:rsidRPr="00535BD5" w:rsidRDefault="00A10E7E" w:rsidP="00A26E75">
      <w:pPr>
        <w:pStyle w:val="ListParagraph"/>
        <w:numPr>
          <w:ilvl w:val="0"/>
          <w:numId w:val="3"/>
        </w:numPr>
        <w:jc w:val="both"/>
        <w:rPr>
          <w:rFonts w:asciiTheme="majorHAnsi" w:eastAsiaTheme="majorEastAsia" w:hAnsiTheme="majorHAnsi" w:cstheme="majorBidi"/>
          <w:b/>
          <w:sz w:val="23"/>
          <w:szCs w:val="23"/>
          <w:u w:val="single"/>
          <w:lang w:val="fr-FR"/>
        </w:rPr>
      </w:pPr>
      <w:r w:rsidRPr="00535BD5">
        <w:rPr>
          <w:rFonts w:asciiTheme="majorHAnsi" w:eastAsiaTheme="majorEastAsia" w:hAnsiTheme="majorHAnsi" w:cstheme="majorBidi"/>
          <w:b/>
          <w:sz w:val="23"/>
          <w:szCs w:val="23"/>
          <w:u w:val="single"/>
          <w:lang w:val="fr-FR"/>
        </w:rPr>
        <w:t>Critère</w:t>
      </w:r>
      <w:r w:rsidR="000557B6" w:rsidRPr="00535BD5">
        <w:rPr>
          <w:rFonts w:asciiTheme="majorHAnsi" w:eastAsiaTheme="majorEastAsia" w:hAnsiTheme="majorHAnsi" w:cstheme="majorBidi"/>
          <w:b/>
          <w:sz w:val="23"/>
          <w:szCs w:val="23"/>
          <w:u w:val="single"/>
          <w:lang w:val="fr-FR"/>
        </w:rPr>
        <w:t>s</w:t>
      </w:r>
      <w:r w:rsidRPr="00535BD5">
        <w:rPr>
          <w:rFonts w:asciiTheme="majorHAnsi" w:eastAsiaTheme="majorEastAsia" w:hAnsiTheme="majorHAnsi" w:cstheme="majorBidi"/>
          <w:b/>
          <w:sz w:val="23"/>
          <w:szCs w:val="23"/>
          <w:u w:val="single"/>
          <w:lang w:val="fr-FR"/>
        </w:rPr>
        <w:t xml:space="preserve"> d’évaluation technique</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6520"/>
        <w:gridCol w:w="1800"/>
      </w:tblGrid>
      <w:tr w:rsidR="00811F33" w:rsidRPr="00535BD5" w14:paraId="3B6EE51F" w14:textId="77777777" w:rsidTr="00D224E4">
        <w:trPr>
          <w:cantSplit/>
          <w:trHeight w:val="509"/>
        </w:trPr>
        <w:tc>
          <w:tcPr>
            <w:tcW w:w="3979" w:type="pct"/>
            <w:gridSpan w:val="2"/>
            <w:vMerge w:val="restart"/>
          </w:tcPr>
          <w:p w14:paraId="4502290F" w14:textId="326392C4" w:rsidR="00811F33" w:rsidRPr="00535BD5" w:rsidRDefault="00811F33" w:rsidP="00535BD5">
            <w:pPr>
              <w:rPr>
                <w:b/>
                <w:lang w:val="fr-FR"/>
              </w:rPr>
            </w:pPr>
            <w:r w:rsidRPr="00535BD5">
              <w:rPr>
                <w:b/>
                <w:lang w:val="fr-FR"/>
              </w:rPr>
              <w:t>Récapitulatif des formulaires d’évaluation des propositions techniques</w:t>
            </w:r>
          </w:p>
        </w:tc>
        <w:tc>
          <w:tcPr>
            <w:tcW w:w="1021" w:type="pct"/>
            <w:vMerge w:val="restart"/>
          </w:tcPr>
          <w:p w14:paraId="7EEDF4B2" w14:textId="77777777" w:rsidR="00811F33" w:rsidRPr="00535BD5" w:rsidRDefault="00811F33" w:rsidP="00535BD5">
            <w:pPr>
              <w:jc w:val="center"/>
              <w:rPr>
                <w:lang w:val="fr-FR"/>
              </w:rPr>
            </w:pPr>
            <w:r w:rsidRPr="00535BD5">
              <w:rPr>
                <w:lang w:val="fr-FR"/>
              </w:rPr>
              <w:t>Note maximum</w:t>
            </w:r>
          </w:p>
        </w:tc>
      </w:tr>
      <w:tr w:rsidR="00811F33" w:rsidRPr="00535BD5" w14:paraId="4D9E1FFF" w14:textId="77777777" w:rsidTr="00D224E4">
        <w:trPr>
          <w:cantSplit/>
          <w:trHeight w:val="509"/>
        </w:trPr>
        <w:tc>
          <w:tcPr>
            <w:tcW w:w="3979" w:type="pct"/>
            <w:gridSpan w:val="2"/>
            <w:vMerge/>
          </w:tcPr>
          <w:p w14:paraId="2858A8D6" w14:textId="77777777" w:rsidR="00811F33" w:rsidRPr="00535BD5" w:rsidRDefault="00811F33" w:rsidP="00535BD5">
            <w:pPr>
              <w:rPr>
                <w:lang w:val="fr-FR"/>
              </w:rPr>
            </w:pPr>
          </w:p>
        </w:tc>
        <w:tc>
          <w:tcPr>
            <w:tcW w:w="1021" w:type="pct"/>
            <w:vMerge/>
          </w:tcPr>
          <w:p w14:paraId="6C51D3A9" w14:textId="77777777" w:rsidR="00811F33" w:rsidRPr="00535BD5" w:rsidRDefault="00811F33" w:rsidP="00535BD5">
            <w:pPr>
              <w:jc w:val="center"/>
              <w:rPr>
                <w:lang w:val="fr-FR"/>
              </w:rPr>
            </w:pPr>
          </w:p>
        </w:tc>
      </w:tr>
      <w:tr w:rsidR="00811F33" w:rsidRPr="00535BD5" w14:paraId="73E57665" w14:textId="77777777" w:rsidTr="00D224E4">
        <w:trPr>
          <w:trHeight w:val="305"/>
        </w:trPr>
        <w:tc>
          <w:tcPr>
            <w:tcW w:w="281" w:type="pct"/>
          </w:tcPr>
          <w:p w14:paraId="463E6263" w14:textId="77777777" w:rsidR="00811F33" w:rsidRPr="00535BD5" w:rsidRDefault="00811F33" w:rsidP="00535BD5">
            <w:pPr>
              <w:jc w:val="center"/>
              <w:rPr>
                <w:lang w:val="fr-FR"/>
              </w:rPr>
            </w:pPr>
            <w:r w:rsidRPr="00535BD5">
              <w:rPr>
                <w:lang w:val="fr-FR"/>
              </w:rPr>
              <w:t>1.</w:t>
            </w:r>
          </w:p>
        </w:tc>
        <w:tc>
          <w:tcPr>
            <w:tcW w:w="3698" w:type="pct"/>
          </w:tcPr>
          <w:p w14:paraId="62514741" w14:textId="35AF416B" w:rsidR="00811F33" w:rsidRPr="00535BD5" w:rsidRDefault="00811F33" w:rsidP="00535BD5">
            <w:pPr>
              <w:rPr>
                <w:lang w:val="fr-FR"/>
              </w:rPr>
            </w:pPr>
            <w:r>
              <w:rPr>
                <w:lang w:val="fr-FR"/>
              </w:rPr>
              <w:t>Qualification et expérience dans le domaine de la sécurité dans la région du Sahel et/ou du Lac Tchad</w:t>
            </w:r>
          </w:p>
        </w:tc>
        <w:tc>
          <w:tcPr>
            <w:tcW w:w="1021" w:type="pct"/>
          </w:tcPr>
          <w:p w14:paraId="632779E7" w14:textId="5A71E18B" w:rsidR="00811F33" w:rsidRPr="00535BD5" w:rsidRDefault="00811F33" w:rsidP="00535BD5">
            <w:pPr>
              <w:jc w:val="center"/>
              <w:rPr>
                <w:lang w:val="fr-FR"/>
              </w:rPr>
            </w:pPr>
            <w:r>
              <w:rPr>
                <w:lang w:val="fr-FR"/>
              </w:rPr>
              <w:t>55</w:t>
            </w:r>
          </w:p>
        </w:tc>
      </w:tr>
      <w:tr w:rsidR="00811F33" w:rsidRPr="00535BD5" w14:paraId="06D29FEB" w14:textId="77777777" w:rsidTr="00D224E4">
        <w:trPr>
          <w:trHeight w:val="213"/>
        </w:trPr>
        <w:tc>
          <w:tcPr>
            <w:tcW w:w="281" w:type="pct"/>
          </w:tcPr>
          <w:p w14:paraId="44FC0876" w14:textId="31024511" w:rsidR="00811F33" w:rsidRPr="00535BD5" w:rsidRDefault="00811F33" w:rsidP="00535BD5">
            <w:pPr>
              <w:jc w:val="center"/>
              <w:rPr>
                <w:lang w:val="fr-FR"/>
              </w:rPr>
            </w:pPr>
            <w:r w:rsidRPr="00535BD5">
              <w:rPr>
                <w:lang w:val="fr-FR"/>
              </w:rPr>
              <w:t>2.</w:t>
            </w:r>
          </w:p>
        </w:tc>
        <w:tc>
          <w:tcPr>
            <w:tcW w:w="3698" w:type="pct"/>
          </w:tcPr>
          <w:p w14:paraId="13DD75CE" w14:textId="57FDD797" w:rsidR="00811F33" w:rsidRPr="00535BD5" w:rsidRDefault="00811F33" w:rsidP="00535BD5">
            <w:pPr>
              <w:rPr>
                <w:lang w:val="fr-FR"/>
              </w:rPr>
            </w:pPr>
            <w:r w:rsidRPr="00535BD5">
              <w:rPr>
                <w:lang w:val="fr-FR"/>
              </w:rPr>
              <w:t xml:space="preserve">Méthodologie </w:t>
            </w:r>
            <w:r>
              <w:rPr>
                <w:lang w:val="fr-FR"/>
              </w:rPr>
              <w:t xml:space="preserve">et mode opératoire </w:t>
            </w:r>
            <w:r w:rsidRPr="00535BD5">
              <w:rPr>
                <w:lang w:val="fr-FR"/>
              </w:rPr>
              <w:t xml:space="preserve">proposée pour </w:t>
            </w:r>
            <w:r>
              <w:rPr>
                <w:lang w:val="fr-FR"/>
              </w:rPr>
              <w:t>l’</w:t>
            </w:r>
            <w:r w:rsidRPr="00535BD5">
              <w:rPr>
                <w:lang w:val="fr-FR"/>
              </w:rPr>
              <w:t>exécut</w:t>
            </w:r>
            <w:r>
              <w:rPr>
                <w:lang w:val="fr-FR"/>
              </w:rPr>
              <w:t xml:space="preserve">ion du contrat </w:t>
            </w:r>
            <w:r w:rsidRPr="00535BD5">
              <w:rPr>
                <w:lang w:val="fr-FR"/>
              </w:rPr>
              <w:t>selon le</w:t>
            </w:r>
            <w:r>
              <w:rPr>
                <w:lang w:val="fr-FR"/>
              </w:rPr>
              <w:t xml:space="preserve">s termes de références </w:t>
            </w:r>
          </w:p>
        </w:tc>
        <w:tc>
          <w:tcPr>
            <w:tcW w:w="1021" w:type="pct"/>
          </w:tcPr>
          <w:p w14:paraId="31FD18A2" w14:textId="5DE67CDE" w:rsidR="00811F33" w:rsidRPr="00535BD5" w:rsidRDefault="00811F33" w:rsidP="00535BD5">
            <w:pPr>
              <w:jc w:val="center"/>
              <w:rPr>
                <w:lang w:val="fr-FR"/>
              </w:rPr>
            </w:pPr>
            <w:r>
              <w:rPr>
                <w:lang w:val="fr-FR"/>
              </w:rPr>
              <w:t>35</w:t>
            </w:r>
          </w:p>
        </w:tc>
      </w:tr>
      <w:tr w:rsidR="00811F33" w:rsidRPr="00535BD5" w14:paraId="26A35AA9" w14:textId="77777777" w:rsidTr="00D224E4">
        <w:trPr>
          <w:trHeight w:val="617"/>
        </w:trPr>
        <w:tc>
          <w:tcPr>
            <w:tcW w:w="281" w:type="pct"/>
            <w:tcBorders>
              <w:bottom w:val="nil"/>
            </w:tcBorders>
          </w:tcPr>
          <w:p w14:paraId="594DB8B6" w14:textId="3F206B2D" w:rsidR="00811F33" w:rsidRPr="00535BD5" w:rsidRDefault="00811F33" w:rsidP="00535BD5">
            <w:pPr>
              <w:jc w:val="center"/>
              <w:rPr>
                <w:lang w:val="fr-FR"/>
              </w:rPr>
            </w:pPr>
            <w:r w:rsidRPr="00535BD5">
              <w:rPr>
                <w:lang w:val="fr-FR"/>
              </w:rPr>
              <w:t>3.</w:t>
            </w:r>
          </w:p>
        </w:tc>
        <w:tc>
          <w:tcPr>
            <w:tcW w:w="3698" w:type="pct"/>
            <w:tcBorders>
              <w:bottom w:val="nil"/>
            </w:tcBorders>
          </w:tcPr>
          <w:p w14:paraId="15B3FCC1" w14:textId="6A444FB9" w:rsidR="00811F33" w:rsidRPr="00535BD5" w:rsidRDefault="00811F33" w:rsidP="00535BD5">
            <w:pPr>
              <w:rPr>
                <w:lang w:val="fr-FR"/>
              </w:rPr>
            </w:pPr>
            <w:r>
              <w:rPr>
                <w:lang w:val="fr-FR"/>
              </w:rPr>
              <w:t>Plan de travail et chronogramme d’exécution</w:t>
            </w:r>
          </w:p>
        </w:tc>
        <w:tc>
          <w:tcPr>
            <w:tcW w:w="1021" w:type="pct"/>
            <w:tcBorders>
              <w:bottom w:val="nil"/>
            </w:tcBorders>
          </w:tcPr>
          <w:p w14:paraId="34F43B66" w14:textId="6E5135A6" w:rsidR="00811F33" w:rsidRPr="00535BD5" w:rsidRDefault="00811F33" w:rsidP="00535BD5">
            <w:pPr>
              <w:jc w:val="center"/>
              <w:rPr>
                <w:lang w:val="fr-FR"/>
              </w:rPr>
            </w:pPr>
            <w:r>
              <w:rPr>
                <w:lang w:val="fr-FR"/>
              </w:rPr>
              <w:t>20</w:t>
            </w:r>
          </w:p>
        </w:tc>
      </w:tr>
      <w:tr w:rsidR="00811F33" w:rsidRPr="00535BD5" w14:paraId="12F84636" w14:textId="77777777" w:rsidTr="00D224E4">
        <w:trPr>
          <w:cantSplit/>
        </w:trPr>
        <w:tc>
          <w:tcPr>
            <w:tcW w:w="281" w:type="pct"/>
            <w:shd w:val="pct15" w:color="auto" w:fill="FFFFFF"/>
          </w:tcPr>
          <w:p w14:paraId="63D9C070" w14:textId="77777777" w:rsidR="00811F33" w:rsidRPr="00535BD5" w:rsidRDefault="00811F33" w:rsidP="00535BD5">
            <w:pPr>
              <w:jc w:val="center"/>
              <w:rPr>
                <w:b/>
                <w:snapToGrid w:val="0"/>
                <w:lang w:val="fr-FR"/>
              </w:rPr>
            </w:pPr>
          </w:p>
        </w:tc>
        <w:tc>
          <w:tcPr>
            <w:tcW w:w="3698" w:type="pct"/>
            <w:shd w:val="pct15" w:color="auto" w:fill="FFFFFF"/>
          </w:tcPr>
          <w:p w14:paraId="446C1DEC" w14:textId="7679C5D9" w:rsidR="00811F33" w:rsidRPr="00535BD5" w:rsidRDefault="00811F33" w:rsidP="00535BD5">
            <w:pPr>
              <w:rPr>
                <w:b/>
                <w:lang w:val="fr-FR"/>
              </w:rPr>
            </w:pPr>
            <w:r w:rsidRPr="00535BD5">
              <w:rPr>
                <w:b/>
                <w:lang w:val="fr-FR"/>
              </w:rPr>
              <w:t>Total</w:t>
            </w:r>
          </w:p>
        </w:tc>
        <w:tc>
          <w:tcPr>
            <w:tcW w:w="1021" w:type="pct"/>
            <w:shd w:val="pct15" w:color="auto" w:fill="FFFFFF"/>
          </w:tcPr>
          <w:p w14:paraId="4F4AEE06" w14:textId="3C841BD0" w:rsidR="00811F33" w:rsidRPr="00535BD5" w:rsidRDefault="00811F33" w:rsidP="00535BD5">
            <w:pPr>
              <w:jc w:val="center"/>
              <w:rPr>
                <w:b/>
                <w:lang w:val="fr-FR"/>
              </w:rPr>
            </w:pPr>
            <w:r w:rsidRPr="00535BD5">
              <w:rPr>
                <w:b/>
                <w:lang w:val="fr-FR"/>
              </w:rPr>
              <w:t>1</w:t>
            </w:r>
            <w:r>
              <w:rPr>
                <w:b/>
                <w:lang w:val="fr-FR"/>
              </w:rPr>
              <w:t>0</w:t>
            </w:r>
            <w:r w:rsidRPr="00535BD5">
              <w:rPr>
                <w:b/>
                <w:lang w:val="fr-FR"/>
              </w:rPr>
              <w:t>0 points</w:t>
            </w:r>
          </w:p>
        </w:tc>
      </w:tr>
    </w:tbl>
    <w:p w14:paraId="7B7C0311" w14:textId="77777777" w:rsidR="00811F33" w:rsidRPr="00535BD5" w:rsidRDefault="00811F33" w:rsidP="00535BD5">
      <w:pPr>
        <w:jc w:val="both"/>
        <w:rPr>
          <w:snapToGrid w:val="0"/>
          <w:sz w:val="23"/>
          <w:szCs w:val="23"/>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6623"/>
        <w:gridCol w:w="1687"/>
      </w:tblGrid>
      <w:tr w:rsidR="00CE595E" w:rsidRPr="00BB3D8A" w14:paraId="130EBA65" w14:textId="77777777" w:rsidTr="00D224E4">
        <w:trPr>
          <w:cantSplit/>
          <w:trHeight w:val="332"/>
          <w:jc w:val="center"/>
        </w:trPr>
        <w:tc>
          <w:tcPr>
            <w:tcW w:w="5000" w:type="pct"/>
            <w:gridSpan w:val="3"/>
            <w:shd w:val="pct15" w:color="auto" w:fill="FFFFFF"/>
          </w:tcPr>
          <w:p w14:paraId="1AF62C62" w14:textId="68B40D9E" w:rsidR="00CE595E" w:rsidRPr="00535BD5" w:rsidRDefault="00811F33" w:rsidP="00A26E75">
            <w:pPr>
              <w:pStyle w:val="ListParagraph"/>
              <w:numPr>
                <w:ilvl w:val="0"/>
                <w:numId w:val="2"/>
              </w:numPr>
              <w:ind w:left="176" w:hanging="164"/>
              <w:rPr>
                <w:b/>
                <w:lang w:val="fr-FR"/>
              </w:rPr>
            </w:pPr>
            <w:r w:rsidRPr="00535BD5">
              <w:rPr>
                <w:b/>
                <w:lang w:val="fr-FR"/>
              </w:rPr>
              <w:t>Qualification et expérience dans le domaine</w:t>
            </w:r>
            <w:r>
              <w:rPr>
                <w:b/>
                <w:lang w:val="fr-FR"/>
              </w:rPr>
              <w:t xml:space="preserve"> de la sécurité dans la région du Sahel et/ou du   Lac Tchad</w:t>
            </w:r>
            <w:r w:rsidRPr="00535BD5" w:rsidDel="007D200F">
              <w:rPr>
                <w:b/>
                <w:lang w:val="fr-FR"/>
              </w:rPr>
              <w:t xml:space="preserve"> </w:t>
            </w:r>
          </w:p>
        </w:tc>
      </w:tr>
      <w:tr w:rsidR="007D200F" w:rsidRPr="00535BD5" w14:paraId="2A234717" w14:textId="77777777" w:rsidTr="00D224E4">
        <w:trPr>
          <w:trHeight w:val="909"/>
          <w:jc w:val="center"/>
        </w:trPr>
        <w:tc>
          <w:tcPr>
            <w:tcW w:w="415" w:type="pct"/>
            <w:tcBorders>
              <w:bottom w:val="single" w:sz="4" w:space="0" w:color="auto"/>
            </w:tcBorders>
          </w:tcPr>
          <w:p w14:paraId="3A88A39B" w14:textId="77777777" w:rsidR="007D200F" w:rsidRPr="00535BD5" w:rsidRDefault="007D200F" w:rsidP="00535BD5">
            <w:pPr>
              <w:rPr>
                <w:lang w:val="fr-FR"/>
              </w:rPr>
            </w:pPr>
            <w:r w:rsidRPr="00535BD5">
              <w:rPr>
                <w:lang w:val="fr-FR"/>
              </w:rPr>
              <w:t>1.1</w:t>
            </w:r>
          </w:p>
        </w:tc>
        <w:tc>
          <w:tcPr>
            <w:tcW w:w="3654" w:type="pct"/>
          </w:tcPr>
          <w:p w14:paraId="26F938CB" w14:textId="0CFC0ACC" w:rsidR="007D200F" w:rsidRPr="00535BD5" w:rsidRDefault="007D200F" w:rsidP="00535BD5">
            <w:pPr>
              <w:rPr>
                <w:lang w:val="fr-FR"/>
              </w:rPr>
            </w:pPr>
            <w:r>
              <w:rPr>
                <w:lang w:val="fr-FR"/>
              </w:rPr>
              <w:t>Qualification, d</w:t>
            </w:r>
            <w:r w:rsidRPr="00535BD5">
              <w:rPr>
                <w:lang w:val="fr-FR"/>
              </w:rPr>
              <w:t xml:space="preserve">iplômes et CV </w:t>
            </w:r>
            <w:r>
              <w:rPr>
                <w:lang w:val="fr-FR"/>
              </w:rPr>
              <w:t xml:space="preserve">du consultant </w:t>
            </w:r>
            <w:r w:rsidRPr="00535BD5">
              <w:rPr>
                <w:lang w:val="fr-FR"/>
              </w:rPr>
              <w:t xml:space="preserve">dédié </w:t>
            </w:r>
            <w:r>
              <w:rPr>
                <w:lang w:val="fr-FR"/>
              </w:rPr>
              <w:t xml:space="preserve">pour cette étude dans le domaine de la sécurité </w:t>
            </w:r>
          </w:p>
        </w:tc>
        <w:tc>
          <w:tcPr>
            <w:tcW w:w="931" w:type="pct"/>
          </w:tcPr>
          <w:p w14:paraId="42048229" w14:textId="3CEB6CD6" w:rsidR="007D200F" w:rsidRPr="00535BD5" w:rsidRDefault="006C1293" w:rsidP="00535BD5">
            <w:pPr>
              <w:jc w:val="center"/>
              <w:rPr>
                <w:lang w:val="fr-FR"/>
              </w:rPr>
            </w:pPr>
            <w:r>
              <w:rPr>
                <w:lang w:val="fr-FR"/>
              </w:rPr>
              <w:t>10</w:t>
            </w:r>
          </w:p>
        </w:tc>
      </w:tr>
      <w:tr w:rsidR="007D200F" w:rsidRPr="009829C8" w14:paraId="075C3B2D" w14:textId="77777777" w:rsidTr="00D224E4">
        <w:trPr>
          <w:trHeight w:val="446"/>
          <w:jc w:val="center"/>
        </w:trPr>
        <w:tc>
          <w:tcPr>
            <w:tcW w:w="415" w:type="pct"/>
            <w:tcBorders>
              <w:bottom w:val="single" w:sz="4" w:space="0" w:color="auto"/>
            </w:tcBorders>
          </w:tcPr>
          <w:p w14:paraId="7469102C" w14:textId="2501C494" w:rsidR="007D200F" w:rsidRPr="00535BD5" w:rsidRDefault="007D200F" w:rsidP="00535BD5">
            <w:pPr>
              <w:rPr>
                <w:lang w:val="fr-FR"/>
              </w:rPr>
            </w:pPr>
            <w:r>
              <w:rPr>
                <w:lang w:val="fr-FR"/>
              </w:rPr>
              <w:t>1.2</w:t>
            </w:r>
          </w:p>
        </w:tc>
        <w:tc>
          <w:tcPr>
            <w:tcW w:w="3654" w:type="pct"/>
          </w:tcPr>
          <w:p w14:paraId="7D9E657C" w14:textId="0BCC72FB" w:rsidR="007D200F" w:rsidRPr="009829C8" w:rsidRDefault="007D200F" w:rsidP="00535BD5">
            <w:pPr>
              <w:rPr>
                <w:lang w:val="fr-FR"/>
              </w:rPr>
            </w:pPr>
            <w:r>
              <w:rPr>
                <w:lang w:val="fr-FR"/>
              </w:rPr>
              <w:t>Connaissance dans le domaine sécuritaire spécifiquement dans la région du Sahel et/ou du Lac Tchad</w:t>
            </w:r>
          </w:p>
        </w:tc>
        <w:tc>
          <w:tcPr>
            <w:tcW w:w="931" w:type="pct"/>
          </w:tcPr>
          <w:p w14:paraId="40A84FD7" w14:textId="5C8B7511" w:rsidR="007D200F" w:rsidRPr="00535BD5" w:rsidRDefault="007D200F" w:rsidP="00535BD5">
            <w:pPr>
              <w:jc w:val="center"/>
              <w:rPr>
                <w:lang w:val="fr-FR"/>
              </w:rPr>
            </w:pPr>
            <w:r>
              <w:rPr>
                <w:lang w:val="fr-FR"/>
              </w:rPr>
              <w:t>1</w:t>
            </w:r>
            <w:r w:rsidR="006C1293">
              <w:rPr>
                <w:lang w:val="fr-FR"/>
              </w:rPr>
              <w:t>5</w:t>
            </w:r>
          </w:p>
        </w:tc>
      </w:tr>
      <w:tr w:rsidR="007D200F" w:rsidRPr="00535BD5" w14:paraId="6B5FBB83" w14:textId="77777777" w:rsidTr="00D224E4">
        <w:trPr>
          <w:trHeight w:val="306"/>
          <w:jc w:val="center"/>
        </w:trPr>
        <w:tc>
          <w:tcPr>
            <w:tcW w:w="415" w:type="pct"/>
            <w:tcBorders>
              <w:bottom w:val="single" w:sz="4" w:space="0" w:color="auto"/>
            </w:tcBorders>
          </w:tcPr>
          <w:p w14:paraId="3B5F2ABD" w14:textId="77777777" w:rsidR="007D200F" w:rsidRPr="00535BD5" w:rsidRDefault="007D200F" w:rsidP="00535BD5">
            <w:pPr>
              <w:rPr>
                <w:lang w:val="fr-FR"/>
              </w:rPr>
            </w:pPr>
            <w:r w:rsidRPr="00535BD5">
              <w:rPr>
                <w:lang w:val="fr-FR"/>
              </w:rPr>
              <w:t>1.3</w:t>
            </w:r>
          </w:p>
        </w:tc>
        <w:tc>
          <w:tcPr>
            <w:tcW w:w="3654" w:type="pct"/>
            <w:tcBorders>
              <w:bottom w:val="single" w:sz="4" w:space="0" w:color="auto"/>
            </w:tcBorders>
          </w:tcPr>
          <w:p w14:paraId="4CF75D6A" w14:textId="22971766" w:rsidR="007D200F" w:rsidRPr="00535BD5" w:rsidRDefault="007D200F" w:rsidP="00535BD5">
            <w:pPr>
              <w:rPr>
                <w:lang w:val="fr-FR"/>
              </w:rPr>
            </w:pPr>
            <w:r w:rsidRPr="00535BD5">
              <w:rPr>
                <w:lang w:val="fr-FR"/>
              </w:rPr>
              <w:t xml:space="preserve">Références antérieures </w:t>
            </w:r>
            <w:r>
              <w:rPr>
                <w:lang w:val="fr-FR"/>
              </w:rPr>
              <w:t xml:space="preserve">pertinentes dans des </w:t>
            </w:r>
            <w:r w:rsidR="00900AB8">
              <w:rPr>
                <w:lang w:val="fr-FR"/>
              </w:rPr>
              <w:t>service</w:t>
            </w:r>
            <w:r>
              <w:rPr>
                <w:lang w:val="fr-FR"/>
              </w:rPr>
              <w:t>s similaires au présent appel d’offres dans la région du Sahel et/ou du Lac Tchad (au moins trois références)</w:t>
            </w:r>
          </w:p>
        </w:tc>
        <w:tc>
          <w:tcPr>
            <w:tcW w:w="931" w:type="pct"/>
            <w:tcBorders>
              <w:bottom w:val="single" w:sz="4" w:space="0" w:color="auto"/>
            </w:tcBorders>
          </w:tcPr>
          <w:p w14:paraId="48C793A8" w14:textId="6E70CF3D" w:rsidR="007D200F" w:rsidRPr="00535BD5" w:rsidRDefault="007D200F" w:rsidP="00535BD5">
            <w:pPr>
              <w:jc w:val="center"/>
              <w:rPr>
                <w:lang w:val="fr-FR"/>
              </w:rPr>
            </w:pPr>
            <w:r>
              <w:rPr>
                <w:lang w:val="fr-FR"/>
              </w:rPr>
              <w:t>2</w:t>
            </w:r>
            <w:r w:rsidR="006C1293">
              <w:rPr>
                <w:lang w:val="fr-FR"/>
              </w:rPr>
              <w:t>0</w:t>
            </w:r>
          </w:p>
        </w:tc>
      </w:tr>
      <w:tr w:rsidR="007D200F" w:rsidRPr="00535BD5" w14:paraId="337EF080" w14:textId="77777777" w:rsidTr="00D224E4">
        <w:trPr>
          <w:cantSplit/>
          <w:trHeight w:val="425"/>
          <w:jc w:val="center"/>
        </w:trPr>
        <w:tc>
          <w:tcPr>
            <w:tcW w:w="4069" w:type="pct"/>
            <w:gridSpan w:val="2"/>
            <w:shd w:val="pct10" w:color="auto" w:fill="auto"/>
          </w:tcPr>
          <w:p w14:paraId="0768E753" w14:textId="0BBA185F" w:rsidR="007D200F" w:rsidRPr="00535BD5" w:rsidRDefault="007D200F" w:rsidP="00535BD5">
            <w:pPr>
              <w:rPr>
                <w:b/>
                <w:lang w:val="fr-FR"/>
              </w:rPr>
            </w:pPr>
            <w:r w:rsidRPr="00535BD5">
              <w:rPr>
                <w:b/>
                <w:lang w:val="fr-FR"/>
              </w:rPr>
              <w:t>Sous Total</w:t>
            </w:r>
          </w:p>
        </w:tc>
        <w:tc>
          <w:tcPr>
            <w:tcW w:w="931" w:type="pct"/>
            <w:shd w:val="pct10" w:color="auto" w:fill="auto"/>
          </w:tcPr>
          <w:p w14:paraId="5E7F0436" w14:textId="6E4E2D2F" w:rsidR="007D200F" w:rsidRPr="00535BD5" w:rsidRDefault="006C1293" w:rsidP="00D224E4">
            <w:pPr>
              <w:jc w:val="center"/>
              <w:rPr>
                <w:b/>
                <w:lang w:val="fr-FR"/>
              </w:rPr>
            </w:pPr>
            <w:r>
              <w:rPr>
                <w:b/>
                <w:lang w:val="fr-FR"/>
              </w:rPr>
              <w:t>4</w:t>
            </w:r>
            <w:r w:rsidR="007D200F">
              <w:rPr>
                <w:b/>
                <w:lang w:val="fr-FR"/>
              </w:rPr>
              <w:t>5</w:t>
            </w:r>
            <w:r w:rsidR="007D200F" w:rsidRPr="00535BD5">
              <w:rPr>
                <w:b/>
                <w:lang w:val="fr-FR"/>
              </w:rPr>
              <w:t xml:space="preserve"> points</w:t>
            </w:r>
          </w:p>
        </w:tc>
      </w:tr>
    </w:tbl>
    <w:p w14:paraId="0A2A26F4" w14:textId="6B617A0D" w:rsidR="006A541D" w:rsidRDefault="006A541D" w:rsidP="00535BD5">
      <w:pPr>
        <w:jc w:val="both"/>
        <w:rPr>
          <w:snapToGrid w:val="0"/>
          <w:sz w:val="23"/>
          <w:szCs w:val="23"/>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6858"/>
        <w:gridCol w:w="1687"/>
      </w:tblGrid>
      <w:tr w:rsidR="00811F33" w:rsidRPr="00BB3D8A" w14:paraId="6EC9F00D" w14:textId="77777777" w:rsidTr="007F21D8">
        <w:trPr>
          <w:trHeight w:val="541"/>
        </w:trPr>
        <w:tc>
          <w:tcPr>
            <w:tcW w:w="5000" w:type="pct"/>
            <w:gridSpan w:val="3"/>
          </w:tcPr>
          <w:p w14:paraId="24E13563" w14:textId="05696AD2" w:rsidR="00811F33" w:rsidRPr="00535BD5" w:rsidRDefault="00811F33" w:rsidP="00D224E4">
            <w:pPr>
              <w:rPr>
                <w:lang w:val="fr-FR"/>
              </w:rPr>
            </w:pPr>
            <w:r>
              <w:rPr>
                <w:b/>
                <w:lang w:val="fr-FR"/>
              </w:rPr>
              <w:lastRenderedPageBreak/>
              <w:t xml:space="preserve">2. </w:t>
            </w:r>
            <w:r w:rsidRPr="00535BD5">
              <w:rPr>
                <w:b/>
                <w:lang w:val="fr-FR"/>
              </w:rPr>
              <w:t xml:space="preserve">Méthodologie proposée et approche pour exécuter </w:t>
            </w:r>
            <w:r>
              <w:rPr>
                <w:b/>
                <w:lang w:val="fr-FR"/>
              </w:rPr>
              <w:t>la formation</w:t>
            </w:r>
            <w:r w:rsidRPr="00535BD5">
              <w:rPr>
                <w:b/>
                <w:lang w:val="fr-FR"/>
              </w:rPr>
              <w:t xml:space="preserve"> selon les TDR</w:t>
            </w:r>
          </w:p>
        </w:tc>
      </w:tr>
      <w:tr w:rsidR="00811F33" w:rsidRPr="00535BD5" w14:paraId="148C5F6F" w14:textId="77777777" w:rsidTr="00D224E4">
        <w:trPr>
          <w:trHeight w:val="886"/>
        </w:trPr>
        <w:tc>
          <w:tcPr>
            <w:tcW w:w="285" w:type="pct"/>
            <w:tcBorders>
              <w:bottom w:val="single" w:sz="4" w:space="0" w:color="auto"/>
            </w:tcBorders>
          </w:tcPr>
          <w:p w14:paraId="29D6B229" w14:textId="48284CD3" w:rsidR="00811F33" w:rsidRPr="00535BD5" w:rsidRDefault="00811F33" w:rsidP="00A82E0A">
            <w:pPr>
              <w:rPr>
                <w:lang w:val="fr-FR"/>
              </w:rPr>
            </w:pPr>
            <w:r>
              <w:rPr>
                <w:lang w:val="fr-FR"/>
              </w:rPr>
              <w:t>2</w:t>
            </w:r>
            <w:r w:rsidRPr="00535BD5">
              <w:rPr>
                <w:lang w:val="fr-FR"/>
              </w:rPr>
              <w:t>.</w:t>
            </w:r>
            <w:r w:rsidR="007F21D8">
              <w:rPr>
                <w:lang w:val="fr-FR"/>
              </w:rPr>
              <w:t>1</w:t>
            </w:r>
          </w:p>
        </w:tc>
        <w:tc>
          <w:tcPr>
            <w:tcW w:w="3784" w:type="pct"/>
          </w:tcPr>
          <w:p w14:paraId="2C7D95C7" w14:textId="5B8F8E24" w:rsidR="00811F33" w:rsidRPr="00535BD5" w:rsidRDefault="00811F33" w:rsidP="00A82E0A">
            <w:pPr>
              <w:rPr>
                <w:lang w:val="fr-FR"/>
              </w:rPr>
            </w:pPr>
            <w:r w:rsidRPr="00535BD5">
              <w:rPr>
                <w:lang w:val="fr-FR"/>
              </w:rPr>
              <w:t>Les aspects importants</w:t>
            </w:r>
            <w:r>
              <w:rPr>
                <w:lang w:val="fr-FR"/>
              </w:rPr>
              <w:t>/pertinents</w:t>
            </w:r>
            <w:r w:rsidRPr="00535BD5">
              <w:rPr>
                <w:lang w:val="fr-FR"/>
              </w:rPr>
              <w:t xml:space="preserve"> </w:t>
            </w:r>
            <w:r>
              <w:rPr>
                <w:lang w:val="fr-FR"/>
              </w:rPr>
              <w:t xml:space="preserve">de </w:t>
            </w:r>
            <w:r w:rsidR="00900AB8">
              <w:rPr>
                <w:lang w:val="fr-FR"/>
              </w:rPr>
              <w:t>ce service</w:t>
            </w:r>
            <w:r w:rsidRPr="00535BD5">
              <w:rPr>
                <w:lang w:val="fr-FR"/>
              </w:rPr>
              <w:t xml:space="preserve"> ont-ils été traités de manière suffisamment détaillée ? </w:t>
            </w:r>
          </w:p>
        </w:tc>
        <w:tc>
          <w:tcPr>
            <w:tcW w:w="931" w:type="pct"/>
          </w:tcPr>
          <w:p w14:paraId="68E7C6B0" w14:textId="4D181218" w:rsidR="00811F33" w:rsidRPr="00535BD5" w:rsidRDefault="006C1293" w:rsidP="00A82E0A">
            <w:pPr>
              <w:jc w:val="center"/>
              <w:rPr>
                <w:lang w:val="fr-FR"/>
              </w:rPr>
            </w:pPr>
            <w:r>
              <w:rPr>
                <w:lang w:val="fr-FR"/>
              </w:rPr>
              <w:t>5</w:t>
            </w:r>
          </w:p>
        </w:tc>
      </w:tr>
      <w:tr w:rsidR="00811F33" w:rsidRPr="00535BD5" w14:paraId="52182045" w14:textId="77777777" w:rsidTr="00D224E4">
        <w:trPr>
          <w:trHeight w:val="643"/>
        </w:trPr>
        <w:tc>
          <w:tcPr>
            <w:tcW w:w="285" w:type="pct"/>
            <w:tcBorders>
              <w:bottom w:val="nil"/>
            </w:tcBorders>
          </w:tcPr>
          <w:p w14:paraId="6835E623" w14:textId="2F7AFB96" w:rsidR="00811F33" w:rsidRPr="00535BD5" w:rsidRDefault="00811F33" w:rsidP="00A82E0A">
            <w:pPr>
              <w:rPr>
                <w:lang w:val="fr-FR"/>
              </w:rPr>
            </w:pPr>
            <w:r>
              <w:rPr>
                <w:lang w:val="fr-FR"/>
              </w:rPr>
              <w:t>2</w:t>
            </w:r>
            <w:r w:rsidRPr="00535BD5">
              <w:rPr>
                <w:lang w:val="fr-FR"/>
              </w:rPr>
              <w:t>.</w:t>
            </w:r>
            <w:r w:rsidR="007F21D8">
              <w:rPr>
                <w:lang w:val="fr-FR"/>
              </w:rPr>
              <w:t>2</w:t>
            </w:r>
          </w:p>
        </w:tc>
        <w:tc>
          <w:tcPr>
            <w:tcW w:w="3784" w:type="pct"/>
          </w:tcPr>
          <w:p w14:paraId="76CAAB1F" w14:textId="2994C492" w:rsidR="00811F33" w:rsidRPr="00535BD5" w:rsidRDefault="00811F33" w:rsidP="00A82E0A">
            <w:pPr>
              <w:rPr>
                <w:lang w:val="fr-FR"/>
              </w:rPr>
            </w:pPr>
            <w:r w:rsidRPr="00535BD5">
              <w:rPr>
                <w:lang w:val="fr-FR"/>
              </w:rPr>
              <w:t xml:space="preserve">La proposition comprend-elle un cadre méthodologique cohérent ? </w:t>
            </w:r>
          </w:p>
        </w:tc>
        <w:tc>
          <w:tcPr>
            <w:tcW w:w="931" w:type="pct"/>
          </w:tcPr>
          <w:p w14:paraId="5813BF5E" w14:textId="09F80B94" w:rsidR="00811F33" w:rsidRPr="00535BD5" w:rsidRDefault="007F21D8" w:rsidP="00A82E0A">
            <w:pPr>
              <w:jc w:val="center"/>
              <w:rPr>
                <w:lang w:val="fr-FR"/>
              </w:rPr>
            </w:pPr>
            <w:r>
              <w:rPr>
                <w:lang w:val="fr-FR"/>
              </w:rPr>
              <w:t>1</w:t>
            </w:r>
            <w:r w:rsidR="006C1293">
              <w:rPr>
                <w:lang w:val="fr-FR"/>
              </w:rPr>
              <w:t>0</w:t>
            </w:r>
          </w:p>
        </w:tc>
      </w:tr>
      <w:tr w:rsidR="00811F33" w:rsidRPr="00535BD5" w14:paraId="500231C8" w14:textId="77777777" w:rsidTr="00D224E4">
        <w:trPr>
          <w:trHeight w:val="1184"/>
        </w:trPr>
        <w:tc>
          <w:tcPr>
            <w:tcW w:w="285" w:type="pct"/>
            <w:tcBorders>
              <w:bottom w:val="single" w:sz="4" w:space="0" w:color="auto"/>
            </w:tcBorders>
          </w:tcPr>
          <w:p w14:paraId="1D883FD5" w14:textId="0BE0CFC3" w:rsidR="00811F33" w:rsidRPr="00535BD5" w:rsidRDefault="00811F33" w:rsidP="00A82E0A">
            <w:pPr>
              <w:rPr>
                <w:lang w:val="fr-FR"/>
              </w:rPr>
            </w:pPr>
            <w:r>
              <w:rPr>
                <w:lang w:val="fr-FR"/>
              </w:rPr>
              <w:t>2</w:t>
            </w:r>
            <w:r w:rsidRPr="00535BD5">
              <w:rPr>
                <w:lang w:val="fr-FR"/>
              </w:rPr>
              <w:t>.</w:t>
            </w:r>
            <w:r w:rsidR="007F21D8">
              <w:rPr>
                <w:lang w:val="fr-FR"/>
              </w:rPr>
              <w:t>3</w:t>
            </w:r>
          </w:p>
        </w:tc>
        <w:tc>
          <w:tcPr>
            <w:tcW w:w="3784" w:type="pct"/>
            <w:tcBorders>
              <w:bottom w:val="single" w:sz="4" w:space="0" w:color="auto"/>
            </w:tcBorders>
          </w:tcPr>
          <w:p w14:paraId="0F0595A4" w14:textId="77777777" w:rsidR="00811F33" w:rsidRPr="00535BD5" w:rsidRDefault="00811F33" w:rsidP="00A82E0A">
            <w:pPr>
              <w:rPr>
                <w:lang w:val="fr-FR"/>
              </w:rPr>
            </w:pPr>
            <w:r w:rsidRPr="00535BD5">
              <w:rPr>
                <w:lang w:val="fr-FR"/>
              </w:rPr>
              <w:t xml:space="preserve">La présentation est-elle claire, et la succession des activités ainsi que la planification sont-elles logiques, réalistes et augurent-elles suffisamment d’une bonne exécution </w:t>
            </w:r>
            <w:r>
              <w:rPr>
                <w:lang w:val="fr-FR"/>
              </w:rPr>
              <w:t>de service</w:t>
            </w:r>
            <w:r w:rsidRPr="00535BD5">
              <w:rPr>
                <w:lang w:val="fr-FR"/>
              </w:rPr>
              <w:t xml:space="preserve"> ?</w:t>
            </w:r>
          </w:p>
        </w:tc>
        <w:tc>
          <w:tcPr>
            <w:tcW w:w="931" w:type="pct"/>
            <w:tcBorders>
              <w:bottom w:val="single" w:sz="4" w:space="0" w:color="auto"/>
            </w:tcBorders>
          </w:tcPr>
          <w:p w14:paraId="644A5E16" w14:textId="77777777" w:rsidR="00811F33" w:rsidRPr="00535BD5" w:rsidRDefault="00811F33" w:rsidP="00A82E0A">
            <w:pPr>
              <w:jc w:val="center"/>
              <w:rPr>
                <w:lang w:val="fr-FR"/>
              </w:rPr>
            </w:pPr>
          </w:p>
          <w:p w14:paraId="140863F6" w14:textId="4A8F18A6" w:rsidR="00811F33" w:rsidRPr="00535BD5" w:rsidRDefault="00811F33" w:rsidP="00A82E0A">
            <w:pPr>
              <w:jc w:val="center"/>
              <w:rPr>
                <w:lang w:val="fr-FR"/>
              </w:rPr>
            </w:pPr>
            <w:r w:rsidRPr="00535BD5">
              <w:rPr>
                <w:lang w:val="fr-FR"/>
              </w:rPr>
              <w:t>1</w:t>
            </w:r>
            <w:r w:rsidR="007F21D8">
              <w:rPr>
                <w:lang w:val="fr-FR"/>
              </w:rPr>
              <w:t>0</w:t>
            </w:r>
          </w:p>
        </w:tc>
      </w:tr>
      <w:tr w:rsidR="00811F33" w:rsidRPr="00535BD5" w14:paraId="3DAD6660" w14:textId="77777777" w:rsidTr="00D224E4">
        <w:tc>
          <w:tcPr>
            <w:tcW w:w="285" w:type="pct"/>
            <w:shd w:val="clear" w:color="auto" w:fill="D9D9D9" w:themeFill="background1" w:themeFillShade="D9"/>
          </w:tcPr>
          <w:p w14:paraId="7F3CA21D" w14:textId="77777777" w:rsidR="00811F33" w:rsidRPr="00535BD5" w:rsidRDefault="00811F33" w:rsidP="00A82E0A">
            <w:pPr>
              <w:rPr>
                <w:lang w:val="fr-FR"/>
              </w:rPr>
            </w:pPr>
          </w:p>
        </w:tc>
        <w:tc>
          <w:tcPr>
            <w:tcW w:w="3784" w:type="pct"/>
            <w:shd w:val="clear" w:color="auto" w:fill="D9D9D9" w:themeFill="background1" w:themeFillShade="D9"/>
          </w:tcPr>
          <w:p w14:paraId="54243848" w14:textId="77777777" w:rsidR="00811F33" w:rsidRPr="00535BD5" w:rsidRDefault="00811F33" w:rsidP="00A82E0A">
            <w:pPr>
              <w:rPr>
                <w:lang w:val="fr-FR"/>
              </w:rPr>
            </w:pPr>
            <w:r w:rsidRPr="00535BD5">
              <w:rPr>
                <w:b/>
                <w:lang w:val="fr-FR"/>
              </w:rPr>
              <w:t>Sous Total</w:t>
            </w:r>
          </w:p>
        </w:tc>
        <w:tc>
          <w:tcPr>
            <w:tcW w:w="931" w:type="pct"/>
            <w:shd w:val="clear" w:color="auto" w:fill="D9D9D9" w:themeFill="background1" w:themeFillShade="D9"/>
          </w:tcPr>
          <w:p w14:paraId="0C9004D7" w14:textId="26472034" w:rsidR="00811F33" w:rsidRPr="00535BD5" w:rsidRDefault="006C1293" w:rsidP="00A82E0A">
            <w:pPr>
              <w:jc w:val="center"/>
              <w:rPr>
                <w:b/>
                <w:lang w:val="fr-FR"/>
              </w:rPr>
            </w:pPr>
            <w:r>
              <w:rPr>
                <w:b/>
                <w:lang w:val="fr-FR"/>
              </w:rPr>
              <w:t>2</w:t>
            </w:r>
            <w:r w:rsidR="00811F33">
              <w:rPr>
                <w:b/>
                <w:lang w:val="fr-FR"/>
              </w:rPr>
              <w:t>5</w:t>
            </w:r>
            <w:r w:rsidR="00811F33" w:rsidRPr="00535BD5">
              <w:rPr>
                <w:b/>
                <w:lang w:val="fr-FR"/>
              </w:rPr>
              <w:t xml:space="preserve"> points</w:t>
            </w:r>
          </w:p>
        </w:tc>
      </w:tr>
    </w:tbl>
    <w:p w14:paraId="605E8A8E" w14:textId="77777777" w:rsidR="00D2028E" w:rsidRPr="00535BD5" w:rsidRDefault="00D2028E" w:rsidP="00535BD5">
      <w:pPr>
        <w:jc w:val="both"/>
        <w:rPr>
          <w:snapToGrid w:val="0"/>
          <w:sz w:val="23"/>
          <w:szCs w:val="23"/>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6853"/>
        <w:gridCol w:w="1687"/>
      </w:tblGrid>
      <w:tr w:rsidR="006C1293" w:rsidRPr="00535BD5" w14:paraId="67AD5080" w14:textId="77777777" w:rsidTr="005538CE">
        <w:trPr>
          <w:trHeight w:val="505"/>
        </w:trPr>
        <w:tc>
          <w:tcPr>
            <w:tcW w:w="5000" w:type="pct"/>
            <w:gridSpan w:val="3"/>
            <w:tcBorders>
              <w:bottom w:val="single" w:sz="4" w:space="0" w:color="auto"/>
            </w:tcBorders>
          </w:tcPr>
          <w:p w14:paraId="7270AD17" w14:textId="55405B6D" w:rsidR="006C1293" w:rsidRPr="00D224E4" w:rsidRDefault="006C1293" w:rsidP="00D224E4">
            <w:pPr>
              <w:rPr>
                <w:b/>
                <w:lang w:val="fr-FR"/>
              </w:rPr>
            </w:pPr>
            <w:r w:rsidRPr="00D224E4">
              <w:rPr>
                <w:b/>
                <w:lang w:val="fr-FR"/>
              </w:rPr>
              <w:t>3. Plan de Travail</w:t>
            </w:r>
          </w:p>
        </w:tc>
      </w:tr>
      <w:tr w:rsidR="006C1293" w:rsidRPr="00535BD5" w14:paraId="36BE4050" w14:textId="77777777" w:rsidTr="00D224E4">
        <w:trPr>
          <w:trHeight w:val="505"/>
        </w:trPr>
        <w:tc>
          <w:tcPr>
            <w:tcW w:w="288" w:type="pct"/>
            <w:tcBorders>
              <w:bottom w:val="single" w:sz="4" w:space="0" w:color="auto"/>
            </w:tcBorders>
          </w:tcPr>
          <w:p w14:paraId="44C0D3F4" w14:textId="58C8838A" w:rsidR="006C1293" w:rsidRPr="00535BD5" w:rsidRDefault="006C1293" w:rsidP="00535BD5">
            <w:pPr>
              <w:rPr>
                <w:lang w:val="fr-FR"/>
              </w:rPr>
            </w:pPr>
            <w:r>
              <w:rPr>
                <w:lang w:val="fr-FR"/>
              </w:rPr>
              <w:t>3</w:t>
            </w:r>
            <w:r w:rsidRPr="00535BD5">
              <w:rPr>
                <w:lang w:val="fr-FR"/>
              </w:rPr>
              <w:t>.1</w:t>
            </w:r>
          </w:p>
        </w:tc>
        <w:tc>
          <w:tcPr>
            <w:tcW w:w="3781" w:type="pct"/>
            <w:tcBorders>
              <w:bottom w:val="single" w:sz="4" w:space="0" w:color="auto"/>
            </w:tcBorders>
          </w:tcPr>
          <w:p w14:paraId="34901C45" w14:textId="64949A85" w:rsidR="006C1293" w:rsidRPr="00535BD5" w:rsidRDefault="006C1293" w:rsidP="00535BD5">
            <w:pPr>
              <w:rPr>
                <w:lang w:val="fr-FR"/>
              </w:rPr>
            </w:pPr>
            <w:r w:rsidRPr="00535BD5">
              <w:rPr>
                <w:lang w:val="fr-FR"/>
              </w:rPr>
              <w:t>Le</w:t>
            </w:r>
            <w:r>
              <w:rPr>
                <w:lang w:val="fr-FR"/>
              </w:rPr>
              <w:t xml:space="preserve"> plan de travail et le </w:t>
            </w:r>
            <w:r w:rsidRPr="00535BD5">
              <w:rPr>
                <w:lang w:val="fr-FR"/>
              </w:rPr>
              <w:t>chronogramme d’exécution sont-ils bien définis, bien détaillés et correspondent-ils aux termes de référence ?</w:t>
            </w:r>
          </w:p>
        </w:tc>
        <w:tc>
          <w:tcPr>
            <w:tcW w:w="931" w:type="pct"/>
            <w:tcBorders>
              <w:bottom w:val="single" w:sz="4" w:space="0" w:color="auto"/>
            </w:tcBorders>
          </w:tcPr>
          <w:p w14:paraId="17995ABC" w14:textId="11AB3E24" w:rsidR="006C1293" w:rsidRPr="00535BD5" w:rsidRDefault="006C1293" w:rsidP="00535BD5">
            <w:pPr>
              <w:jc w:val="center"/>
              <w:rPr>
                <w:lang w:val="fr-FR"/>
              </w:rPr>
            </w:pPr>
            <w:r>
              <w:rPr>
                <w:lang w:val="fr-FR"/>
              </w:rPr>
              <w:t>2</w:t>
            </w:r>
            <w:r w:rsidRPr="00535BD5">
              <w:rPr>
                <w:lang w:val="fr-FR"/>
              </w:rPr>
              <w:t>0</w:t>
            </w:r>
          </w:p>
        </w:tc>
      </w:tr>
      <w:tr w:rsidR="006C1293" w:rsidRPr="00535BD5" w14:paraId="67F08EE6" w14:textId="77777777" w:rsidTr="00D224E4">
        <w:tc>
          <w:tcPr>
            <w:tcW w:w="288" w:type="pct"/>
            <w:shd w:val="clear" w:color="auto" w:fill="D9D9D9" w:themeFill="background1" w:themeFillShade="D9"/>
          </w:tcPr>
          <w:p w14:paraId="3BB61DDF" w14:textId="77777777" w:rsidR="006C1293" w:rsidRPr="00535BD5" w:rsidRDefault="006C1293" w:rsidP="00535BD5">
            <w:pPr>
              <w:rPr>
                <w:lang w:val="fr-FR"/>
              </w:rPr>
            </w:pPr>
          </w:p>
        </w:tc>
        <w:tc>
          <w:tcPr>
            <w:tcW w:w="3781" w:type="pct"/>
            <w:shd w:val="clear" w:color="auto" w:fill="D9D9D9" w:themeFill="background1" w:themeFillShade="D9"/>
          </w:tcPr>
          <w:p w14:paraId="54A4C190" w14:textId="736A173F" w:rsidR="006C1293" w:rsidRPr="00535BD5" w:rsidRDefault="006C1293" w:rsidP="00535BD5">
            <w:pPr>
              <w:rPr>
                <w:b/>
                <w:lang w:val="fr-FR"/>
              </w:rPr>
            </w:pPr>
            <w:r w:rsidRPr="00535BD5">
              <w:rPr>
                <w:b/>
                <w:lang w:val="fr-FR"/>
              </w:rPr>
              <w:t>Sous Total</w:t>
            </w:r>
          </w:p>
        </w:tc>
        <w:tc>
          <w:tcPr>
            <w:tcW w:w="931" w:type="pct"/>
            <w:shd w:val="clear" w:color="auto" w:fill="D9D9D9" w:themeFill="background1" w:themeFillShade="D9"/>
          </w:tcPr>
          <w:p w14:paraId="4FA28B13" w14:textId="717B96FC" w:rsidR="006C1293" w:rsidRPr="00535BD5" w:rsidRDefault="006C1293" w:rsidP="00D224E4">
            <w:pPr>
              <w:jc w:val="center"/>
              <w:rPr>
                <w:b/>
                <w:lang w:val="fr-FR"/>
              </w:rPr>
            </w:pPr>
            <w:r>
              <w:rPr>
                <w:b/>
                <w:lang w:val="fr-FR"/>
              </w:rPr>
              <w:t>1</w:t>
            </w:r>
            <w:r w:rsidRPr="00535BD5">
              <w:rPr>
                <w:b/>
                <w:lang w:val="fr-FR"/>
              </w:rPr>
              <w:t>0</w:t>
            </w:r>
            <w:r>
              <w:rPr>
                <w:b/>
                <w:lang w:val="fr-FR"/>
              </w:rPr>
              <w:t xml:space="preserve"> points</w:t>
            </w:r>
          </w:p>
        </w:tc>
      </w:tr>
    </w:tbl>
    <w:p w14:paraId="12A6F3AF" w14:textId="77777777" w:rsidR="009F0E93" w:rsidRPr="00535BD5" w:rsidRDefault="009F0E93" w:rsidP="00535BD5">
      <w:pPr>
        <w:pStyle w:val="ListParagraph"/>
        <w:jc w:val="both"/>
        <w:rPr>
          <w:sz w:val="23"/>
          <w:szCs w:val="23"/>
          <w:lang w:val="fr-FR"/>
        </w:rPr>
      </w:pPr>
    </w:p>
    <w:p w14:paraId="2CA6CBAF" w14:textId="3B1EECE7" w:rsidR="006C1293" w:rsidRPr="00D224E4" w:rsidRDefault="00FB6C1E" w:rsidP="00535BD5">
      <w:pPr>
        <w:spacing w:after="0" w:line="240" w:lineRule="auto"/>
        <w:jc w:val="both"/>
        <w:rPr>
          <w:rFonts w:eastAsia="Times New Roman" w:cs="Arial"/>
          <w:lang w:val="fr-FR" w:eastAsia="fr-FR"/>
        </w:rPr>
      </w:pPr>
      <w:r w:rsidRPr="00D224E4">
        <w:rPr>
          <w:rFonts w:eastAsia="Times New Roman" w:cs="Arial"/>
          <w:lang w:val="fr-FR" w:eastAsia="fr-FR"/>
        </w:rPr>
        <w:t xml:space="preserve">Les soumissionnaires obtenant </w:t>
      </w:r>
      <w:r w:rsidRPr="00D224E4">
        <w:rPr>
          <w:rFonts w:eastAsia="Times New Roman" w:cs="Arial"/>
          <w:b/>
          <w:lang w:val="fr-FR" w:eastAsia="fr-FR"/>
        </w:rPr>
        <w:t xml:space="preserve">au moins </w:t>
      </w:r>
      <w:r w:rsidR="006C1293">
        <w:rPr>
          <w:rFonts w:eastAsia="Times New Roman" w:cs="Arial"/>
          <w:b/>
          <w:lang w:val="fr-FR" w:eastAsia="fr-FR"/>
        </w:rPr>
        <w:t>65</w:t>
      </w:r>
      <w:r w:rsidRPr="00D224E4">
        <w:rPr>
          <w:rFonts w:eastAsia="Times New Roman" w:cs="Arial"/>
          <w:b/>
          <w:lang w:val="fr-FR" w:eastAsia="fr-FR"/>
        </w:rPr>
        <w:t xml:space="preserve"> points</w:t>
      </w:r>
      <w:r w:rsidRPr="00D224E4">
        <w:rPr>
          <w:rFonts w:eastAsia="Times New Roman" w:cs="Arial"/>
          <w:lang w:val="fr-FR" w:eastAsia="fr-FR"/>
        </w:rPr>
        <w:t xml:space="preserve"> au niveau technique seront qualifiés pour l’analyse de l’offre financière.</w:t>
      </w:r>
    </w:p>
    <w:p w14:paraId="4CCC4542" w14:textId="77777777" w:rsidR="002722B0" w:rsidRPr="00535BD5" w:rsidRDefault="002722B0" w:rsidP="00535BD5">
      <w:pPr>
        <w:spacing w:after="0" w:line="240" w:lineRule="auto"/>
        <w:jc w:val="both"/>
        <w:rPr>
          <w:rFonts w:eastAsia="Times New Roman" w:cs="Arial"/>
          <w:sz w:val="23"/>
          <w:szCs w:val="23"/>
          <w:lang w:val="fr-FR" w:eastAsia="fr-FR"/>
        </w:rPr>
      </w:pPr>
    </w:p>
    <w:p w14:paraId="3153B5EC" w14:textId="1301AB15" w:rsidR="00F61AA9" w:rsidRPr="00535BD5" w:rsidRDefault="00F61AA9" w:rsidP="00A26E75">
      <w:pPr>
        <w:pStyle w:val="ListParagraph"/>
        <w:numPr>
          <w:ilvl w:val="0"/>
          <w:numId w:val="4"/>
        </w:numPr>
        <w:jc w:val="both"/>
        <w:rPr>
          <w:rFonts w:asciiTheme="majorHAnsi" w:eastAsiaTheme="majorEastAsia" w:hAnsiTheme="majorHAnsi" w:cstheme="majorBidi"/>
          <w:b/>
          <w:sz w:val="23"/>
          <w:szCs w:val="23"/>
          <w:u w:val="single"/>
          <w:lang w:val="fr-FR"/>
        </w:rPr>
      </w:pPr>
      <w:r w:rsidRPr="00535BD5">
        <w:rPr>
          <w:rFonts w:asciiTheme="majorHAnsi" w:eastAsiaTheme="majorEastAsia" w:hAnsiTheme="majorHAnsi" w:cstheme="majorBidi"/>
          <w:b/>
          <w:sz w:val="23"/>
          <w:szCs w:val="23"/>
          <w:u w:val="single"/>
          <w:lang w:val="fr-FR"/>
        </w:rPr>
        <w:t>Critère d’évaluation financière</w:t>
      </w:r>
    </w:p>
    <w:p w14:paraId="62F126E3" w14:textId="779C8C86" w:rsidR="00204E12" w:rsidRPr="00D224E4" w:rsidRDefault="00204E12" w:rsidP="002722B0">
      <w:pPr>
        <w:pStyle w:val="ListParagraph"/>
        <w:spacing w:after="0" w:line="240" w:lineRule="auto"/>
        <w:ind w:left="0"/>
        <w:jc w:val="both"/>
        <w:rPr>
          <w:b/>
          <w:snapToGrid w:val="0"/>
          <w:lang w:val="fr-FR"/>
        </w:rPr>
      </w:pPr>
      <w:r w:rsidRPr="00631C59">
        <w:rPr>
          <w:lang w:val="fr-FR"/>
        </w:rPr>
        <w:t>Les offres financières seront</w:t>
      </w:r>
      <w:r w:rsidR="006C1293" w:rsidRPr="00631C59">
        <w:rPr>
          <w:lang w:val="fr-FR"/>
        </w:rPr>
        <w:t>,</w:t>
      </w:r>
      <w:r w:rsidRPr="00631C59">
        <w:rPr>
          <w:lang w:val="fr-FR"/>
        </w:rPr>
        <w:t xml:space="preserve"> avant tout</w:t>
      </w:r>
      <w:r w:rsidR="006C1293" w:rsidRPr="00631C59">
        <w:rPr>
          <w:lang w:val="fr-FR"/>
        </w:rPr>
        <w:t>,</w:t>
      </w:r>
      <w:r w:rsidRPr="00631C59">
        <w:rPr>
          <w:lang w:val="fr-FR"/>
        </w:rPr>
        <w:t xml:space="preserve"> vérifiées pour s’assurer qu’elles sont complètes et pour en redresser les éventuelles erreurs de calcul.</w:t>
      </w:r>
      <w:r w:rsidR="006C1293" w:rsidRPr="00631C59">
        <w:rPr>
          <w:lang w:val="fr-FR"/>
        </w:rPr>
        <w:t xml:space="preserve"> </w:t>
      </w:r>
      <w:r w:rsidR="00822BAD" w:rsidRPr="00631C59">
        <w:rPr>
          <w:lang w:val="fr-FR"/>
        </w:rPr>
        <w:t>C’est ensuite qu’interviendra l’évaluation</w:t>
      </w:r>
      <w:r w:rsidR="00900AB8">
        <w:rPr>
          <w:lang w:val="fr-FR"/>
        </w:rPr>
        <w:t xml:space="preserve"> </w:t>
      </w:r>
      <w:r w:rsidR="00822BAD" w:rsidRPr="00631C59">
        <w:rPr>
          <w:lang w:val="fr-FR"/>
        </w:rPr>
        <w:t>financière détaillée</w:t>
      </w:r>
      <w:r w:rsidR="00822BAD" w:rsidRPr="00D224E4">
        <w:rPr>
          <w:bCs/>
          <w:snapToGrid w:val="0"/>
          <w:lang w:val="fr-FR"/>
        </w:rPr>
        <w:t>.</w:t>
      </w:r>
      <w:r w:rsidR="008C2E1E" w:rsidRPr="00D224E4">
        <w:rPr>
          <w:bCs/>
          <w:snapToGrid w:val="0"/>
          <w:lang w:val="fr-FR"/>
        </w:rPr>
        <w:t xml:space="preserve"> Le coefficient attribué à l’offre financière est de </w:t>
      </w:r>
      <w:r w:rsidR="006C1293">
        <w:rPr>
          <w:b/>
          <w:snapToGrid w:val="0"/>
          <w:lang w:val="fr-FR"/>
        </w:rPr>
        <w:t>2</w:t>
      </w:r>
      <w:r w:rsidR="008C2E1E" w:rsidRPr="00D224E4">
        <w:rPr>
          <w:b/>
          <w:snapToGrid w:val="0"/>
          <w:lang w:val="fr-FR"/>
        </w:rPr>
        <w:t>0 points</w:t>
      </w:r>
      <w:r w:rsidR="006C1293">
        <w:rPr>
          <w:b/>
          <w:snapToGrid w:val="0"/>
          <w:lang w:val="fr-FR"/>
        </w:rPr>
        <w:t>.</w:t>
      </w:r>
    </w:p>
    <w:p w14:paraId="326C31F8" w14:textId="77777777" w:rsidR="00905543" w:rsidRPr="00535BD5" w:rsidRDefault="00905543" w:rsidP="00535BD5">
      <w:pPr>
        <w:spacing w:after="0" w:line="240" w:lineRule="auto"/>
        <w:jc w:val="both"/>
        <w:rPr>
          <w:bCs/>
          <w:snapToGrid w:val="0"/>
          <w:sz w:val="23"/>
          <w:szCs w:val="23"/>
          <w:lang w:val="fr-FR"/>
        </w:rPr>
      </w:pPr>
    </w:p>
    <w:p w14:paraId="3CDF3474" w14:textId="0F1D7CC3" w:rsidR="00142E2E" w:rsidRPr="00D224E4" w:rsidRDefault="00142E2E" w:rsidP="00535BD5">
      <w:pPr>
        <w:spacing w:after="0" w:line="240" w:lineRule="auto"/>
        <w:jc w:val="both"/>
        <w:rPr>
          <w:bCs/>
          <w:snapToGrid w:val="0"/>
          <w:lang w:val="fr-FR"/>
        </w:rPr>
      </w:pPr>
      <w:r w:rsidRPr="00D224E4">
        <w:rPr>
          <w:bCs/>
          <w:snapToGrid w:val="0"/>
          <w:lang w:val="fr-FR"/>
        </w:rPr>
        <w:t xml:space="preserve">Le </w:t>
      </w:r>
      <w:r w:rsidR="00094677" w:rsidRPr="00D224E4">
        <w:rPr>
          <w:bCs/>
          <w:snapToGrid w:val="0"/>
          <w:lang w:val="fr-FR"/>
        </w:rPr>
        <w:t>cumul des points de l’offre technique et financière</w:t>
      </w:r>
      <w:r w:rsidR="00535BD5" w:rsidRPr="00D224E4">
        <w:rPr>
          <w:bCs/>
          <w:snapToGrid w:val="0"/>
          <w:lang w:val="fr-FR"/>
        </w:rPr>
        <w:t xml:space="preserve"> </w:t>
      </w:r>
      <w:r w:rsidR="005538CE">
        <w:rPr>
          <w:bCs/>
          <w:snapToGrid w:val="0"/>
          <w:lang w:val="fr-FR"/>
        </w:rPr>
        <w:t>est à 100 points</w:t>
      </w:r>
      <w:r w:rsidRPr="00D224E4">
        <w:rPr>
          <w:bCs/>
          <w:snapToGrid w:val="0"/>
          <w:lang w:val="fr-FR"/>
        </w:rPr>
        <w:t>.</w:t>
      </w:r>
    </w:p>
    <w:p w14:paraId="5389DABA" w14:textId="77777777" w:rsidR="002722B0" w:rsidRPr="00535BD5" w:rsidRDefault="002722B0" w:rsidP="00535BD5">
      <w:pPr>
        <w:spacing w:after="0" w:line="240" w:lineRule="auto"/>
        <w:jc w:val="both"/>
        <w:rPr>
          <w:rFonts w:eastAsia="Times New Roman" w:cs="Arial"/>
          <w:sz w:val="23"/>
          <w:szCs w:val="23"/>
          <w:lang w:val="fr-FR" w:eastAsia="fr-FR"/>
        </w:rPr>
      </w:pPr>
    </w:p>
    <w:p w14:paraId="606B8649" w14:textId="57782724" w:rsidR="005538CE" w:rsidRDefault="00907A71" w:rsidP="00A26E75">
      <w:pPr>
        <w:pStyle w:val="ListParagraph"/>
        <w:numPr>
          <w:ilvl w:val="0"/>
          <w:numId w:val="5"/>
        </w:numPr>
        <w:spacing w:after="0" w:line="240" w:lineRule="auto"/>
        <w:jc w:val="both"/>
        <w:rPr>
          <w:rFonts w:eastAsia="Times New Roman" w:cs="Arial"/>
          <w:lang w:val="fr-FR" w:eastAsia="fr-FR"/>
        </w:rPr>
      </w:pPr>
      <w:r w:rsidRPr="00631C59">
        <w:rPr>
          <w:rFonts w:asciiTheme="majorHAnsi" w:eastAsiaTheme="majorEastAsia" w:hAnsiTheme="majorHAnsi" w:cstheme="majorBidi"/>
          <w:b/>
          <w:sz w:val="23"/>
          <w:szCs w:val="23"/>
          <w:u w:val="single"/>
          <w:lang w:val="fr-FR"/>
        </w:rPr>
        <w:t>Comité d'examen</w:t>
      </w:r>
    </w:p>
    <w:p w14:paraId="41C2AE4E" w14:textId="5F52AE49" w:rsidR="00665AFA" w:rsidRPr="00D224E4" w:rsidRDefault="00907A71" w:rsidP="00631C59">
      <w:pPr>
        <w:spacing w:after="0" w:line="240" w:lineRule="auto"/>
        <w:jc w:val="both"/>
        <w:rPr>
          <w:rFonts w:eastAsia="Times New Roman" w:cs="Arial"/>
          <w:lang w:val="fr-FR" w:eastAsia="fr-FR"/>
        </w:rPr>
      </w:pPr>
      <w:r w:rsidRPr="00D224E4">
        <w:rPr>
          <w:rFonts w:eastAsia="Times New Roman" w:cs="Arial"/>
          <w:lang w:val="fr-FR" w:eastAsia="fr-FR"/>
        </w:rPr>
        <w:t xml:space="preserve">Les propositions seront examinées et évaluées par un comité composé de membres qualifiés sélectionnés par </w:t>
      </w:r>
      <w:r w:rsidR="00FD4BF2" w:rsidRPr="00D224E4">
        <w:rPr>
          <w:rFonts w:eastAsia="Times New Roman" w:cs="Arial"/>
          <w:lang w:val="fr-FR" w:eastAsia="fr-FR"/>
        </w:rPr>
        <w:t>EAI</w:t>
      </w:r>
      <w:r w:rsidRPr="00D224E4">
        <w:rPr>
          <w:rFonts w:eastAsia="Times New Roman" w:cs="Arial"/>
          <w:lang w:val="fr-FR" w:eastAsia="fr-FR"/>
        </w:rPr>
        <w:t>.</w:t>
      </w:r>
      <w:r w:rsidR="009313B5">
        <w:rPr>
          <w:rFonts w:eastAsia="Times New Roman" w:cs="Arial"/>
          <w:lang w:val="fr-FR" w:eastAsia="fr-FR"/>
        </w:rPr>
        <w:t xml:space="preserve"> Le comité d’examen se réserve le droit d’organiser un appel téléphonique s’il en juge la pertinence.</w:t>
      </w:r>
    </w:p>
    <w:p w14:paraId="4CA2AE41" w14:textId="2F99CF2A" w:rsidR="00535BD5" w:rsidRPr="00314EFD" w:rsidRDefault="00907A71" w:rsidP="00314EFD">
      <w:pPr>
        <w:spacing w:after="160" w:line="259" w:lineRule="auto"/>
        <w:jc w:val="both"/>
        <w:rPr>
          <w:b/>
          <w:sz w:val="52"/>
          <w:lang w:val="fr-FR"/>
        </w:rPr>
      </w:pPr>
      <w:r>
        <w:rPr>
          <w:b/>
          <w:sz w:val="52"/>
          <w:lang w:val="fr-FR"/>
        </w:rPr>
        <w:br w:type="page"/>
      </w:r>
    </w:p>
    <w:p w14:paraId="2670334C" w14:textId="411B30D6" w:rsidR="00094677" w:rsidRPr="002722B0" w:rsidRDefault="00094677" w:rsidP="002722B0">
      <w:pPr>
        <w:pStyle w:val="Heading1"/>
        <w:jc w:val="both"/>
        <w:rPr>
          <w:sz w:val="23"/>
          <w:szCs w:val="23"/>
        </w:rPr>
      </w:pPr>
      <w:bookmarkStart w:id="12" w:name="_Toc12965113"/>
      <w:r w:rsidRPr="002722B0">
        <w:rPr>
          <w:sz w:val="23"/>
          <w:szCs w:val="23"/>
        </w:rPr>
        <w:lastRenderedPageBreak/>
        <w:t>Annexe</w:t>
      </w:r>
      <w:r w:rsidR="00AE3C29" w:rsidRPr="002722B0">
        <w:rPr>
          <w:sz w:val="23"/>
          <w:szCs w:val="23"/>
        </w:rPr>
        <w:t xml:space="preserve"> 1</w:t>
      </w:r>
      <w:bookmarkEnd w:id="12"/>
    </w:p>
    <w:p w14:paraId="29A9C397" w14:textId="7B9964E2" w:rsidR="00734BC3" w:rsidRPr="00A75EF5" w:rsidRDefault="000E582C" w:rsidP="00A75EF5">
      <w:pPr>
        <w:pStyle w:val="ListParagraph"/>
        <w:spacing w:after="160" w:line="259" w:lineRule="auto"/>
        <w:ind w:left="1080"/>
        <w:jc w:val="center"/>
        <w:rPr>
          <w:rFonts w:eastAsia="Times New Roman" w:cs="Arial"/>
          <w:b/>
          <w:sz w:val="23"/>
          <w:szCs w:val="23"/>
          <w:u w:val="single"/>
          <w:lang w:val="fr-FR" w:eastAsia="fr-FR"/>
        </w:rPr>
      </w:pPr>
      <w:r w:rsidRPr="002722B0">
        <w:rPr>
          <w:rFonts w:eastAsia="Times New Roman" w:cs="Arial"/>
          <w:b/>
          <w:sz w:val="23"/>
          <w:szCs w:val="23"/>
          <w:u w:val="single"/>
          <w:lang w:val="fr-FR" w:eastAsia="fr-FR"/>
        </w:rPr>
        <w:t>TERMES DE REFERENCE</w:t>
      </w:r>
    </w:p>
    <w:p w14:paraId="0D2AE703" w14:textId="1A221C70" w:rsidR="000323DE" w:rsidRPr="000323DE" w:rsidRDefault="000323DE" w:rsidP="000323DE">
      <w:pPr>
        <w:rPr>
          <w:lang w:val="fr-FR"/>
        </w:rPr>
      </w:pPr>
      <w:r w:rsidRPr="000323DE">
        <w:rPr>
          <w:lang w:val="fr-FR"/>
        </w:rPr>
        <w:t>Le projet V2P (Voix de paix) est implémenté dans la région du Sahel et du lac Tchad. Le tableau ci-dessous récapitule les bureaux de représentation du projet.</w:t>
      </w:r>
    </w:p>
    <w:tbl>
      <w:tblPr>
        <w:tblStyle w:val="TableGrid"/>
        <w:tblW w:w="0" w:type="auto"/>
        <w:tblLook w:val="04A0" w:firstRow="1" w:lastRow="0" w:firstColumn="1" w:lastColumn="0" w:noHBand="0" w:noVBand="1"/>
      </w:tblPr>
      <w:tblGrid>
        <w:gridCol w:w="393"/>
        <w:gridCol w:w="2012"/>
        <w:gridCol w:w="2126"/>
        <w:gridCol w:w="2268"/>
      </w:tblGrid>
      <w:tr w:rsidR="00CB11E1" w14:paraId="3A59E52A" w14:textId="430EDD24" w:rsidTr="00CB11E1">
        <w:trPr>
          <w:trHeight w:val="218"/>
        </w:trPr>
        <w:tc>
          <w:tcPr>
            <w:tcW w:w="393" w:type="dxa"/>
            <w:shd w:val="pct10" w:color="auto" w:fill="auto"/>
          </w:tcPr>
          <w:p w14:paraId="41ED152A" w14:textId="77777777" w:rsidR="00CB11E1" w:rsidRPr="00631C59" w:rsidRDefault="00CB11E1" w:rsidP="00AA77AE">
            <w:pPr>
              <w:rPr>
                <w:rFonts w:cstheme="minorHAnsi"/>
                <w:b/>
                <w:bCs/>
                <w:lang w:val="fr-FR"/>
              </w:rPr>
            </w:pPr>
            <w:r w:rsidRPr="00631C59">
              <w:rPr>
                <w:rFonts w:cstheme="minorHAnsi"/>
                <w:b/>
                <w:bCs/>
                <w:lang w:val="fr-FR"/>
              </w:rPr>
              <w:t>#</w:t>
            </w:r>
          </w:p>
        </w:tc>
        <w:tc>
          <w:tcPr>
            <w:tcW w:w="2012" w:type="dxa"/>
            <w:shd w:val="pct10" w:color="auto" w:fill="auto"/>
          </w:tcPr>
          <w:p w14:paraId="3F51B324" w14:textId="77777777" w:rsidR="00CB11E1" w:rsidRPr="00631C59" w:rsidRDefault="00CB11E1" w:rsidP="00AA77AE">
            <w:pPr>
              <w:rPr>
                <w:rFonts w:cstheme="minorHAnsi"/>
                <w:b/>
                <w:bCs/>
                <w:lang w:val="fr-FR"/>
              </w:rPr>
            </w:pPr>
            <w:r w:rsidRPr="00631C59">
              <w:rPr>
                <w:rFonts w:cstheme="minorHAnsi"/>
                <w:b/>
                <w:bCs/>
                <w:lang w:val="fr-FR"/>
              </w:rPr>
              <w:t>Pays</w:t>
            </w:r>
          </w:p>
        </w:tc>
        <w:tc>
          <w:tcPr>
            <w:tcW w:w="2126" w:type="dxa"/>
            <w:shd w:val="pct10" w:color="auto" w:fill="auto"/>
          </w:tcPr>
          <w:p w14:paraId="3C523F79" w14:textId="77777777" w:rsidR="00CB11E1" w:rsidRPr="00631C59" w:rsidRDefault="00CB11E1" w:rsidP="00AA77AE">
            <w:pPr>
              <w:rPr>
                <w:rFonts w:cstheme="minorHAnsi"/>
                <w:b/>
                <w:bCs/>
                <w:lang w:val="fr-FR"/>
              </w:rPr>
            </w:pPr>
            <w:r w:rsidRPr="00631C59">
              <w:rPr>
                <w:rFonts w:cstheme="minorHAnsi"/>
                <w:b/>
                <w:bCs/>
                <w:lang w:val="fr-FR"/>
              </w:rPr>
              <w:t>Bureaux</w:t>
            </w:r>
          </w:p>
        </w:tc>
        <w:tc>
          <w:tcPr>
            <w:tcW w:w="2268" w:type="dxa"/>
            <w:shd w:val="pct10" w:color="auto" w:fill="auto"/>
          </w:tcPr>
          <w:p w14:paraId="2C46988E" w14:textId="2A30D4D5" w:rsidR="00CB11E1" w:rsidRPr="00D224E4" w:rsidRDefault="00CB11E1" w:rsidP="00AA77AE">
            <w:pPr>
              <w:rPr>
                <w:rFonts w:cstheme="minorHAnsi"/>
                <w:b/>
                <w:bCs/>
                <w:lang w:val="fr-FR"/>
              </w:rPr>
            </w:pPr>
            <w:r w:rsidRPr="00D224E4">
              <w:rPr>
                <w:rFonts w:cstheme="minorHAnsi"/>
                <w:b/>
                <w:bCs/>
                <w:lang w:val="fr-FR"/>
              </w:rPr>
              <w:t>Nombre de personne</w:t>
            </w:r>
          </w:p>
        </w:tc>
      </w:tr>
      <w:tr w:rsidR="00CB11E1" w14:paraId="26C93EEA" w14:textId="2B573756" w:rsidTr="00CB11E1">
        <w:tc>
          <w:tcPr>
            <w:tcW w:w="393" w:type="dxa"/>
          </w:tcPr>
          <w:p w14:paraId="25B95ECA" w14:textId="77777777" w:rsidR="00CB11E1" w:rsidRPr="00631C59" w:rsidRDefault="00CB11E1" w:rsidP="00AA77AE">
            <w:pPr>
              <w:rPr>
                <w:rFonts w:cstheme="minorHAnsi"/>
                <w:lang w:val="fr-FR"/>
              </w:rPr>
            </w:pPr>
            <w:r w:rsidRPr="00631C59">
              <w:rPr>
                <w:rFonts w:cstheme="minorHAnsi"/>
                <w:lang w:val="fr-FR"/>
              </w:rPr>
              <w:t>1</w:t>
            </w:r>
          </w:p>
        </w:tc>
        <w:tc>
          <w:tcPr>
            <w:tcW w:w="2012" w:type="dxa"/>
          </w:tcPr>
          <w:p w14:paraId="53763FC0" w14:textId="77777777" w:rsidR="00CB11E1" w:rsidRPr="00631C59" w:rsidRDefault="00CB11E1" w:rsidP="00AA77AE">
            <w:pPr>
              <w:rPr>
                <w:rFonts w:cstheme="minorHAnsi"/>
                <w:lang w:val="fr-FR"/>
              </w:rPr>
            </w:pPr>
            <w:r w:rsidRPr="00631C59">
              <w:rPr>
                <w:rFonts w:cstheme="minorHAnsi"/>
                <w:lang w:val="fr-FR"/>
              </w:rPr>
              <w:t>Burkina Faso</w:t>
            </w:r>
          </w:p>
        </w:tc>
        <w:tc>
          <w:tcPr>
            <w:tcW w:w="2126" w:type="dxa"/>
          </w:tcPr>
          <w:p w14:paraId="7A7896D1" w14:textId="77777777" w:rsidR="00CB11E1" w:rsidRPr="00631C59" w:rsidRDefault="00CB11E1" w:rsidP="00AA77AE">
            <w:pPr>
              <w:spacing w:after="0"/>
              <w:rPr>
                <w:rFonts w:cstheme="minorHAnsi"/>
                <w:lang w:val="fr-FR"/>
              </w:rPr>
            </w:pPr>
            <w:r w:rsidRPr="00631C59">
              <w:rPr>
                <w:rFonts w:cstheme="minorHAnsi"/>
                <w:lang w:val="fr-FR"/>
              </w:rPr>
              <w:t>1. Ouagadougou</w:t>
            </w:r>
          </w:p>
          <w:p w14:paraId="7F3EC99B" w14:textId="77777777" w:rsidR="00CB11E1" w:rsidRPr="00D224E4" w:rsidRDefault="00CB11E1" w:rsidP="00AA77AE">
            <w:pPr>
              <w:spacing w:after="0"/>
              <w:rPr>
                <w:rFonts w:cstheme="minorHAnsi"/>
                <w:lang w:val="fr-FR"/>
              </w:rPr>
            </w:pPr>
            <w:r w:rsidRPr="00D224E4">
              <w:rPr>
                <w:rFonts w:cstheme="minorHAnsi"/>
                <w:lang w:val="fr-FR"/>
              </w:rPr>
              <w:t>2. Dori</w:t>
            </w:r>
          </w:p>
        </w:tc>
        <w:tc>
          <w:tcPr>
            <w:tcW w:w="2268" w:type="dxa"/>
          </w:tcPr>
          <w:p w14:paraId="1292B6BB" w14:textId="43E5B6B6" w:rsidR="00CB11E1" w:rsidRPr="00D224E4" w:rsidRDefault="00CB11E1" w:rsidP="00D224E4">
            <w:pPr>
              <w:spacing w:after="0"/>
              <w:jc w:val="center"/>
              <w:rPr>
                <w:rFonts w:cstheme="minorHAnsi"/>
                <w:lang w:val="fr-FR"/>
              </w:rPr>
            </w:pPr>
            <w:r w:rsidRPr="00D224E4">
              <w:rPr>
                <w:rFonts w:cstheme="minorHAnsi"/>
                <w:lang w:val="fr-FR"/>
              </w:rPr>
              <w:t>11</w:t>
            </w:r>
          </w:p>
          <w:p w14:paraId="4BF2971D" w14:textId="3734030E" w:rsidR="00CB11E1" w:rsidRPr="00D224E4" w:rsidRDefault="00CB11E1" w:rsidP="00D224E4">
            <w:pPr>
              <w:spacing w:after="0"/>
              <w:jc w:val="center"/>
              <w:rPr>
                <w:rFonts w:cstheme="minorHAnsi"/>
                <w:lang w:val="fr-FR"/>
              </w:rPr>
            </w:pPr>
            <w:r w:rsidRPr="00D224E4">
              <w:rPr>
                <w:rFonts w:cstheme="minorHAnsi"/>
                <w:lang w:val="fr-FR"/>
              </w:rPr>
              <w:t>05</w:t>
            </w:r>
          </w:p>
        </w:tc>
      </w:tr>
      <w:tr w:rsidR="00CB11E1" w14:paraId="4BE3EDB5" w14:textId="349C0835" w:rsidTr="00CB11E1">
        <w:tc>
          <w:tcPr>
            <w:tcW w:w="393" w:type="dxa"/>
          </w:tcPr>
          <w:p w14:paraId="117F5760" w14:textId="77777777" w:rsidR="00CB11E1" w:rsidRPr="00631C59" w:rsidRDefault="00CB11E1" w:rsidP="00AA77AE">
            <w:pPr>
              <w:spacing w:after="0"/>
              <w:rPr>
                <w:rFonts w:cstheme="minorHAnsi"/>
                <w:lang w:val="fr-FR"/>
              </w:rPr>
            </w:pPr>
            <w:r w:rsidRPr="00631C59">
              <w:rPr>
                <w:rFonts w:cstheme="minorHAnsi"/>
                <w:lang w:val="fr-FR"/>
              </w:rPr>
              <w:t>2</w:t>
            </w:r>
          </w:p>
        </w:tc>
        <w:tc>
          <w:tcPr>
            <w:tcW w:w="2012" w:type="dxa"/>
          </w:tcPr>
          <w:p w14:paraId="5D47B279" w14:textId="77777777" w:rsidR="00CB11E1" w:rsidRPr="00631C59" w:rsidRDefault="00CB11E1" w:rsidP="00AA77AE">
            <w:pPr>
              <w:spacing w:after="0"/>
              <w:rPr>
                <w:rFonts w:cstheme="minorHAnsi"/>
                <w:lang w:val="fr-FR"/>
              </w:rPr>
            </w:pPr>
            <w:r w:rsidRPr="00631C59">
              <w:rPr>
                <w:rFonts w:cstheme="minorHAnsi"/>
                <w:lang w:val="fr-FR"/>
              </w:rPr>
              <w:t>Cameroun</w:t>
            </w:r>
          </w:p>
        </w:tc>
        <w:tc>
          <w:tcPr>
            <w:tcW w:w="2126" w:type="dxa"/>
          </w:tcPr>
          <w:p w14:paraId="2296B96E" w14:textId="77777777" w:rsidR="00CB11E1" w:rsidRPr="00631C59" w:rsidRDefault="00CB11E1" w:rsidP="00AA77AE">
            <w:pPr>
              <w:spacing w:after="0"/>
              <w:rPr>
                <w:rFonts w:cstheme="minorHAnsi"/>
                <w:lang w:val="fr-FR"/>
              </w:rPr>
            </w:pPr>
            <w:r w:rsidRPr="00631C59">
              <w:rPr>
                <w:rFonts w:cstheme="minorHAnsi"/>
                <w:lang w:val="fr-FR"/>
              </w:rPr>
              <w:t>1. Yaoundé</w:t>
            </w:r>
          </w:p>
          <w:p w14:paraId="0B5472E7" w14:textId="77777777" w:rsidR="00CB11E1" w:rsidRPr="00D224E4" w:rsidRDefault="00CB11E1" w:rsidP="00AA77AE">
            <w:pPr>
              <w:spacing w:after="0"/>
              <w:rPr>
                <w:rFonts w:cstheme="minorHAnsi"/>
                <w:lang w:val="fr-FR"/>
              </w:rPr>
            </w:pPr>
            <w:r w:rsidRPr="00D224E4">
              <w:rPr>
                <w:rFonts w:cstheme="minorHAnsi"/>
                <w:lang w:val="fr-FR"/>
              </w:rPr>
              <w:t>2. Garoua</w:t>
            </w:r>
          </w:p>
          <w:p w14:paraId="41C8B566" w14:textId="77777777" w:rsidR="00CB11E1" w:rsidRPr="00D224E4" w:rsidRDefault="00CB11E1" w:rsidP="00AA77AE">
            <w:pPr>
              <w:spacing w:after="0"/>
              <w:rPr>
                <w:rFonts w:cstheme="minorHAnsi"/>
                <w:lang w:val="fr-FR"/>
              </w:rPr>
            </w:pPr>
            <w:r w:rsidRPr="00D224E4">
              <w:rPr>
                <w:rFonts w:cstheme="minorHAnsi"/>
                <w:lang w:val="fr-FR"/>
              </w:rPr>
              <w:t>3. Maroua</w:t>
            </w:r>
          </w:p>
        </w:tc>
        <w:tc>
          <w:tcPr>
            <w:tcW w:w="2268" w:type="dxa"/>
          </w:tcPr>
          <w:p w14:paraId="3F6ECDE5" w14:textId="77777777" w:rsidR="00CB11E1" w:rsidRPr="00D224E4" w:rsidRDefault="00CB11E1" w:rsidP="00D224E4">
            <w:pPr>
              <w:spacing w:after="0"/>
              <w:jc w:val="center"/>
              <w:rPr>
                <w:rFonts w:cstheme="minorHAnsi"/>
                <w:lang w:val="fr-FR"/>
              </w:rPr>
            </w:pPr>
            <w:r w:rsidRPr="00D224E4">
              <w:rPr>
                <w:rFonts w:cstheme="minorHAnsi"/>
                <w:lang w:val="fr-FR"/>
              </w:rPr>
              <w:t>01</w:t>
            </w:r>
          </w:p>
          <w:p w14:paraId="5DFE15C4" w14:textId="77777777" w:rsidR="00CB11E1" w:rsidRPr="00D224E4" w:rsidRDefault="00CB11E1" w:rsidP="00D224E4">
            <w:pPr>
              <w:spacing w:after="0"/>
              <w:jc w:val="center"/>
              <w:rPr>
                <w:rFonts w:cstheme="minorHAnsi"/>
                <w:lang w:val="fr-FR"/>
              </w:rPr>
            </w:pPr>
            <w:r w:rsidRPr="00D224E4">
              <w:rPr>
                <w:rFonts w:cstheme="minorHAnsi"/>
                <w:lang w:val="fr-FR"/>
              </w:rPr>
              <w:t>10</w:t>
            </w:r>
          </w:p>
          <w:p w14:paraId="60F39678" w14:textId="4A33F12B" w:rsidR="00CB11E1" w:rsidRPr="00D224E4" w:rsidRDefault="00CB11E1" w:rsidP="00D224E4">
            <w:pPr>
              <w:spacing w:after="0"/>
              <w:jc w:val="center"/>
              <w:rPr>
                <w:rFonts w:cstheme="minorHAnsi"/>
                <w:lang w:val="fr-FR"/>
              </w:rPr>
            </w:pPr>
            <w:r w:rsidRPr="00D224E4">
              <w:rPr>
                <w:rFonts w:cstheme="minorHAnsi"/>
                <w:lang w:val="fr-FR"/>
              </w:rPr>
              <w:t>01</w:t>
            </w:r>
          </w:p>
        </w:tc>
      </w:tr>
      <w:tr w:rsidR="00CB11E1" w14:paraId="151ED10D" w14:textId="7BE062CA" w:rsidTr="00CB11E1">
        <w:tc>
          <w:tcPr>
            <w:tcW w:w="393" w:type="dxa"/>
          </w:tcPr>
          <w:p w14:paraId="022328ED" w14:textId="77777777" w:rsidR="00CB11E1" w:rsidRPr="00631C59" w:rsidRDefault="00CB11E1" w:rsidP="00AA77AE">
            <w:pPr>
              <w:rPr>
                <w:rFonts w:cstheme="minorHAnsi"/>
                <w:lang w:val="fr-FR"/>
              </w:rPr>
            </w:pPr>
            <w:r w:rsidRPr="00631C59">
              <w:rPr>
                <w:rFonts w:cstheme="minorHAnsi"/>
                <w:lang w:val="fr-FR"/>
              </w:rPr>
              <w:t>3</w:t>
            </w:r>
          </w:p>
        </w:tc>
        <w:tc>
          <w:tcPr>
            <w:tcW w:w="2012" w:type="dxa"/>
          </w:tcPr>
          <w:p w14:paraId="19E5BC5B" w14:textId="77777777" w:rsidR="00CB11E1" w:rsidRPr="00631C59" w:rsidRDefault="00CB11E1" w:rsidP="00AA77AE">
            <w:pPr>
              <w:rPr>
                <w:rFonts w:cstheme="minorHAnsi"/>
                <w:lang w:val="fr-FR"/>
              </w:rPr>
            </w:pPr>
            <w:r w:rsidRPr="00631C59">
              <w:rPr>
                <w:rFonts w:cstheme="minorHAnsi"/>
                <w:lang w:val="fr-FR"/>
              </w:rPr>
              <w:t>Mali</w:t>
            </w:r>
          </w:p>
        </w:tc>
        <w:tc>
          <w:tcPr>
            <w:tcW w:w="2126" w:type="dxa"/>
          </w:tcPr>
          <w:p w14:paraId="1D77A1A4" w14:textId="77777777" w:rsidR="00CB11E1" w:rsidRPr="00631C59" w:rsidRDefault="00CB11E1" w:rsidP="00AA77AE">
            <w:pPr>
              <w:spacing w:after="0"/>
              <w:rPr>
                <w:rFonts w:cstheme="minorHAnsi"/>
                <w:lang w:val="fr-FR"/>
              </w:rPr>
            </w:pPr>
            <w:r w:rsidRPr="00631C59">
              <w:rPr>
                <w:rFonts w:cstheme="minorHAnsi"/>
                <w:lang w:val="fr-FR"/>
              </w:rPr>
              <w:t>1. Bamako</w:t>
            </w:r>
          </w:p>
          <w:p w14:paraId="1180CC00" w14:textId="77777777" w:rsidR="00CB11E1" w:rsidRPr="00D224E4" w:rsidRDefault="00CB11E1" w:rsidP="00AA77AE">
            <w:pPr>
              <w:spacing w:after="0"/>
              <w:rPr>
                <w:rFonts w:cstheme="minorHAnsi"/>
                <w:lang w:val="fr-FR"/>
              </w:rPr>
            </w:pPr>
            <w:r w:rsidRPr="00D224E4">
              <w:rPr>
                <w:rFonts w:cstheme="minorHAnsi"/>
                <w:lang w:val="fr-FR"/>
              </w:rPr>
              <w:t>2. Gao</w:t>
            </w:r>
          </w:p>
        </w:tc>
        <w:tc>
          <w:tcPr>
            <w:tcW w:w="2268" w:type="dxa"/>
          </w:tcPr>
          <w:p w14:paraId="3685BC9E" w14:textId="45AD0079" w:rsidR="00CB11E1" w:rsidRPr="00D224E4" w:rsidRDefault="00CB11E1" w:rsidP="00D224E4">
            <w:pPr>
              <w:spacing w:after="0"/>
              <w:jc w:val="center"/>
              <w:rPr>
                <w:rFonts w:cstheme="minorHAnsi"/>
                <w:lang w:val="fr-FR"/>
              </w:rPr>
            </w:pPr>
            <w:r w:rsidRPr="00D224E4">
              <w:rPr>
                <w:rFonts w:cstheme="minorHAnsi"/>
                <w:lang w:val="fr-FR"/>
              </w:rPr>
              <w:t>03</w:t>
            </w:r>
          </w:p>
          <w:p w14:paraId="6A3AE07B" w14:textId="2E7747C5" w:rsidR="00CB11E1" w:rsidRPr="00D224E4" w:rsidRDefault="00CB11E1" w:rsidP="00D224E4">
            <w:pPr>
              <w:spacing w:after="0"/>
              <w:jc w:val="center"/>
              <w:rPr>
                <w:rFonts w:cstheme="minorHAnsi"/>
                <w:lang w:val="fr-FR"/>
              </w:rPr>
            </w:pPr>
            <w:r w:rsidRPr="00D224E4">
              <w:rPr>
                <w:rFonts w:cstheme="minorHAnsi"/>
                <w:lang w:val="fr-FR"/>
              </w:rPr>
              <w:t>06</w:t>
            </w:r>
          </w:p>
        </w:tc>
      </w:tr>
      <w:tr w:rsidR="00CB11E1" w14:paraId="5F7E2E7A" w14:textId="6FC2CDAF" w:rsidTr="00CB11E1">
        <w:tc>
          <w:tcPr>
            <w:tcW w:w="393" w:type="dxa"/>
          </w:tcPr>
          <w:p w14:paraId="5A46AA46" w14:textId="77777777" w:rsidR="00CB11E1" w:rsidRPr="00631C59" w:rsidRDefault="00CB11E1" w:rsidP="00AA77AE">
            <w:pPr>
              <w:spacing w:after="0"/>
              <w:rPr>
                <w:rFonts w:cstheme="minorHAnsi"/>
                <w:lang w:val="fr-FR"/>
              </w:rPr>
            </w:pPr>
            <w:r w:rsidRPr="00631C59">
              <w:rPr>
                <w:rFonts w:cstheme="minorHAnsi"/>
                <w:lang w:val="fr-FR"/>
              </w:rPr>
              <w:t>4</w:t>
            </w:r>
          </w:p>
        </w:tc>
        <w:tc>
          <w:tcPr>
            <w:tcW w:w="2012" w:type="dxa"/>
          </w:tcPr>
          <w:p w14:paraId="63FF355D" w14:textId="77777777" w:rsidR="00CB11E1" w:rsidRPr="00631C59" w:rsidRDefault="00CB11E1" w:rsidP="00AA77AE">
            <w:pPr>
              <w:spacing w:after="0"/>
              <w:rPr>
                <w:rFonts w:cstheme="minorHAnsi"/>
                <w:lang w:val="fr-FR"/>
              </w:rPr>
            </w:pPr>
            <w:r w:rsidRPr="00631C59">
              <w:rPr>
                <w:rFonts w:cstheme="minorHAnsi"/>
                <w:lang w:val="fr-FR"/>
              </w:rPr>
              <w:t>Niger</w:t>
            </w:r>
          </w:p>
        </w:tc>
        <w:tc>
          <w:tcPr>
            <w:tcW w:w="2126" w:type="dxa"/>
          </w:tcPr>
          <w:p w14:paraId="50AF2D3E" w14:textId="77777777" w:rsidR="00CB11E1" w:rsidRPr="00631C59" w:rsidRDefault="00CB11E1" w:rsidP="00AA77AE">
            <w:pPr>
              <w:spacing w:after="0"/>
              <w:rPr>
                <w:rFonts w:cstheme="minorHAnsi"/>
                <w:lang w:val="fr-FR"/>
              </w:rPr>
            </w:pPr>
            <w:r w:rsidRPr="00631C59">
              <w:rPr>
                <w:rFonts w:cstheme="minorHAnsi"/>
                <w:lang w:val="fr-FR"/>
              </w:rPr>
              <w:t>1. Niamey</w:t>
            </w:r>
          </w:p>
          <w:p w14:paraId="6B67720C" w14:textId="6E6806F1" w:rsidR="00CB11E1" w:rsidRPr="00D224E4" w:rsidRDefault="00CB11E1" w:rsidP="00AA77AE">
            <w:pPr>
              <w:spacing w:after="0"/>
              <w:rPr>
                <w:rFonts w:cstheme="minorHAnsi"/>
                <w:lang w:val="fr-FR"/>
              </w:rPr>
            </w:pPr>
            <w:r w:rsidRPr="00D224E4">
              <w:rPr>
                <w:rFonts w:cstheme="minorHAnsi"/>
                <w:lang w:val="fr-FR"/>
              </w:rPr>
              <w:t>2. Tillabéry</w:t>
            </w:r>
          </w:p>
          <w:p w14:paraId="7A8F1DFB" w14:textId="77777777" w:rsidR="00CB11E1" w:rsidRPr="00D224E4" w:rsidRDefault="00CB11E1" w:rsidP="00AA77AE">
            <w:pPr>
              <w:spacing w:after="0"/>
              <w:rPr>
                <w:rFonts w:cstheme="minorHAnsi"/>
                <w:lang w:val="fr-FR"/>
              </w:rPr>
            </w:pPr>
            <w:r w:rsidRPr="00D224E4">
              <w:rPr>
                <w:rFonts w:cstheme="minorHAnsi"/>
                <w:lang w:val="fr-FR"/>
              </w:rPr>
              <w:t>3. Diffa</w:t>
            </w:r>
          </w:p>
        </w:tc>
        <w:tc>
          <w:tcPr>
            <w:tcW w:w="2268" w:type="dxa"/>
          </w:tcPr>
          <w:p w14:paraId="61921203" w14:textId="77777777" w:rsidR="00CB11E1" w:rsidRPr="00D224E4" w:rsidRDefault="00CB11E1" w:rsidP="00D224E4">
            <w:pPr>
              <w:spacing w:after="0"/>
              <w:jc w:val="center"/>
              <w:rPr>
                <w:rFonts w:cstheme="minorHAnsi"/>
                <w:lang w:val="fr-FR"/>
              </w:rPr>
            </w:pPr>
            <w:r w:rsidRPr="00D224E4">
              <w:rPr>
                <w:rFonts w:cstheme="minorHAnsi"/>
                <w:lang w:val="fr-FR"/>
              </w:rPr>
              <w:t>16</w:t>
            </w:r>
          </w:p>
          <w:p w14:paraId="7456C467" w14:textId="77777777" w:rsidR="00CB11E1" w:rsidRPr="00D224E4" w:rsidRDefault="00CB11E1" w:rsidP="00D224E4">
            <w:pPr>
              <w:spacing w:after="0"/>
              <w:jc w:val="center"/>
              <w:rPr>
                <w:rFonts w:cstheme="minorHAnsi"/>
                <w:lang w:val="fr-FR"/>
              </w:rPr>
            </w:pPr>
            <w:r w:rsidRPr="00D224E4">
              <w:rPr>
                <w:rFonts w:cstheme="minorHAnsi"/>
                <w:lang w:val="fr-FR"/>
              </w:rPr>
              <w:t>05</w:t>
            </w:r>
          </w:p>
          <w:p w14:paraId="1F59AE35" w14:textId="4F09250B" w:rsidR="00CB11E1" w:rsidRPr="00D224E4" w:rsidRDefault="00CB11E1" w:rsidP="00D224E4">
            <w:pPr>
              <w:spacing w:after="0"/>
              <w:jc w:val="center"/>
              <w:rPr>
                <w:rFonts w:cstheme="minorHAnsi"/>
                <w:lang w:val="fr-FR"/>
              </w:rPr>
            </w:pPr>
            <w:r w:rsidRPr="00D224E4">
              <w:rPr>
                <w:rFonts w:cstheme="minorHAnsi"/>
                <w:lang w:val="fr-FR"/>
              </w:rPr>
              <w:t>05</w:t>
            </w:r>
          </w:p>
        </w:tc>
      </w:tr>
      <w:tr w:rsidR="00CB11E1" w14:paraId="356543EC" w14:textId="4E7CF601" w:rsidTr="00CB11E1">
        <w:tc>
          <w:tcPr>
            <w:tcW w:w="393" w:type="dxa"/>
          </w:tcPr>
          <w:p w14:paraId="06C9E7C0" w14:textId="77777777" w:rsidR="00CB11E1" w:rsidRPr="00631C59" w:rsidRDefault="00CB11E1" w:rsidP="00AA77AE">
            <w:pPr>
              <w:rPr>
                <w:rFonts w:cstheme="minorHAnsi"/>
                <w:lang w:val="fr-FR"/>
              </w:rPr>
            </w:pPr>
            <w:r w:rsidRPr="00631C59">
              <w:rPr>
                <w:rFonts w:cstheme="minorHAnsi"/>
                <w:lang w:val="fr-FR"/>
              </w:rPr>
              <w:t>5</w:t>
            </w:r>
          </w:p>
        </w:tc>
        <w:tc>
          <w:tcPr>
            <w:tcW w:w="2012" w:type="dxa"/>
          </w:tcPr>
          <w:p w14:paraId="0ACC53AC" w14:textId="77777777" w:rsidR="00CB11E1" w:rsidRPr="00631C59" w:rsidRDefault="00CB11E1" w:rsidP="00AA77AE">
            <w:pPr>
              <w:rPr>
                <w:rFonts w:cstheme="minorHAnsi"/>
                <w:lang w:val="fr-FR"/>
              </w:rPr>
            </w:pPr>
            <w:r w:rsidRPr="00631C59">
              <w:rPr>
                <w:rFonts w:cstheme="minorHAnsi"/>
                <w:lang w:val="fr-FR"/>
              </w:rPr>
              <w:t>Tchad</w:t>
            </w:r>
          </w:p>
        </w:tc>
        <w:tc>
          <w:tcPr>
            <w:tcW w:w="2126" w:type="dxa"/>
          </w:tcPr>
          <w:p w14:paraId="5BB29352" w14:textId="77777777" w:rsidR="00CB11E1" w:rsidRPr="00631C59" w:rsidRDefault="00CB11E1" w:rsidP="00AA77AE">
            <w:pPr>
              <w:spacing w:after="0"/>
              <w:rPr>
                <w:rFonts w:cstheme="minorHAnsi"/>
                <w:lang w:val="fr-FR"/>
              </w:rPr>
            </w:pPr>
            <w:r w:rsidRPr="00631C59">
              <w:rPr>
                <w:rFonts w:cstheme="minorHAnsi"/>
                <w:lang w:val="fr-FR"/>
              </w:rPr>
              <w:t>1. N’Djaména</w:t>
            </w:r>
          </w:p>
          <w:p w14:paraId="6CCAA693" w14:textId="77777777" w:rsidR="00CB11E1" w:rsidRPr="00D224E4" w:rsidRDefault="00CB11E1" w:rsidP="00AA77AE">
            <w:pPr>
              <w:spacing w:after="0"/>
              <w:rPr>
                <w:rFonts w:cstheme="minorHAnsi"/>
                <w:lang w:val="fr-FR"/>
              </w:rPr>
            </w:pPr>
            <w:r w:rsidRPr="00D224E4">
              <w:rPr>
                <w:rFonts w:cstheme="minorHAnsi"/>
                <w:lang w:val="fr-FR"/>
              </w:rPr>
              <w:t>2. Bol</w:t>
            </w:r>
          </w:p>
        </w:tc>
        <w:tc>
          <w:tcPr>
            <w:tcW w:w="2268" w:type="dxa"/>
          </w:tcPr>
          <w:p w14:paraId="21B6CAC0" w14:textId="77777777" w:rsidR="00CB11E1" w:rsidRPr="00D224E4" w:rsidRDefault="00CB11E1" w:rsidP="00D224E4">
            <w:pPr>
              <w:spacing w:after="0"/>
              <w:jc w:val="center"/>
              <w:rPr>
                <w:rFonts w:cstheme="minorHAnsi"/>
                <w:lang w:val="fr-FR"/>
              </w:rPr>
            </w:pPr>
            <w:r w:rsidRPr="00D224E4">
              <w:rPr>
                <w:rFonts w:cstheme="minorHAnsi"/>
                <w:lang w:val="fr-FR"/>
              </w:rPr>
              <w:t>13</w:t>
            </w:r>
          </w:p>
          <w:p w14:paraId="2AF65A88" w14:textId="46EAA1E4" w:rsidR="00CB11E1" w:rsidRPr="00D224E4" w:rsidRDefault="00CB11E1" w:rsidP="00D224E4">
            <w:pPr>
              <w:spacing w:after="0"/>
              <w:jc w:val="center"/>
              <w:rPr>
                <w:rFonts w:cstheme="minorHAnsi"/>
                <w:lang w:val="fr-FR"/>
              </w:rPr>
            </w:pPr>
            <w:r w:rsidRPr="00D224E4">
              <w:rPr>
                <w:rFonts w:cstheme="minorHAnsi"/>
                <w:lang w:val="fr-FR"/>
              </w:rPr>
              <w:t>07</w:t>
            </w:r>
          </w:p>
        </w:tc>
      </w:tr>
      <w:tr w:rsidR="008E564D" w14:paraId="707569CA" w14:textId="77777777" w:rsidTr="00CB11E1">
        <w:tc>
          <w:tcPr>
            <w:tcW w:w="393" w:type="dxa"/>
          </w:tcPr>
          <w:p w14:paraId="09002860" w14:textId="63685588" w:rsidR="008E564D" w:rsidRPr="00631C59" w:rsidRDefault="008E564D" w:rsidP="00AA77AE">
            <w:pPr>
              <w:rPr>
                <w:rFonts w:cstheme="minorHAnsi"/>
                <w:lang w:val="fr-FR"/>
              </w:rPr>
            </w:pPr>
            <w:r w:rsidRPr="00631C59">
              <w:rPr>
                <w:rFonts w:cstheme="minorHAnsi"/>
                <w:lang w:val="fr-FR"/>
              </w:rPr>
              <w:t>6</w:t>
            </w:r>
          </w:p>
        </w:tc>
        <w:tc>
          <w:tcPr>
            <w:tcW w:w="2012" w:type="dxa"/>
          </w:tcPr>
          <w:p w14:paraId="66198EFD" w14:textId="7C608CA1" w:rsidR="008E564D" w:rsidRPr="00631C59" w:rsidRDefault="008E564D" w:rsidP="00AA77AE">
            <w:pPr>
              <w:rPr>
                <w:rFonts w:cstheme="minorHAnsi"/>
                <w:lang w:val="fr-FR"/>
              </w:rPr>
            </w:pPr>
            <w:r w:rsidRPr="00631C59">
              <w:rPr>
                <w:rFonts w:cstheme="minorHAnsi"/>
                <w:lang w:val="fr-FR"/>
              </w:rPr>
              <w:t>Côte d’Ivoire</w:t>
            </w:r>
          </w:p>
        </w:tc>
        <w:tc>
          <w:tcPr>
            <w:tcW w:w="2126" w:type="dxa"/>
          </w:tcPr>
          <w:p w14:paraId="7D8F6EE0" w14:textId="4B1949B8" w:rsidR="008E564D" w:rsidRPr="00631C59" w:rsidRDefault="008E564D" w:rsidP="00AA77AE">
            <w:pPr>
              <w:spacing w:after="0"/>
              <w:rPr>
                <w:rFonts w:cstheme="minorHAnsi"/>
                <w:lang w:val="fr-FR"/>
              </w:rPr>
            </w:pPr>
            <w:r w:rsidRPr="00631C59">
              <w:rPr>
                <w:rFonts w:cstheme="minorHAnsi"/>
                <w:lang w:val="fr-FR"/>
              </w:rPr>
              <w:t>1. Abidjan</w:t>
            </w:r>
          </w:p>
        </w:tc>
        <w:tc>
          <w:tcPr>
            <w:tcW w:w="2268" w:type="dxa"/>
          </w:tcPr>
          <w:p w14:paraId="029D87F5" w14:textId="1494761B" w:rsidR="008E564D" w:rsidRPr="00631C59" w:rsidRDefault="008E564D" w:rsidP="00D224E4">
            <w:pPr>
              <w:spacing w:after="0"/>
              <w:jc w:val="center"/>
              <w:rPr>
                <w:rFonts w:cstheme="minorHAnsi"/>
                <w:lang w:val="fr-FR"/>
              </w:rPr>
            </w:pPr>
            <w:r w:rsidRPr="00631C59">
              <w:rPr>
                <w:rFonts w:cstheme="minorHAnsi"/>
                <w:lang w:val="fr-FR"/>
              </w:rPr>
              <w:t>07</w:t>
            </w:r>
          </w:p>
        </w:tc>
      </w:tr>
    </w:tbl>
    <w:p w14:paraId="08EB8B94" w14:textId="77777777" w:rsidR="000323DE" w:rsidRPr="000323DE" w:rsidRDefault="000323DE" w:rsidP="000323DE">
      <w:pPr>
        <w:rPr>
          <w:lang w:val="fr-FR"/>
        </w:rPr>
      </w:pPr>
    </w:p>
    <w:p w14:paraId="03AEAF57" w14:textId="01F51185" w:rsidR="00602D61" w:rsidRDefault="000451F3" w:rsidP="00A26E75">
      <w:pPr>
        <w:pStyle w:val="ListParagraph"/>
        <w:numPr>
          <w:ilvl w:val="0"/>
          <w:numId w:val="6"/>
        </w:numPr>
        <w:rPr>
          <w:b/>
          <w:bCs/>
          <w:lang w:val="fr-FR"/>
        </w:rPr>
      </w:pPr>
      <w:r>
        <w:rPr>
          <w:b/>
          <w:bCs/>
          <w:lang w:val="fr-FR"/>
        </w:rPr>
        <w:t>Révision</w:t>
      </w:r>
      <w:r w:rsidR="00602D61">
        <w:rPr>
          <w:b/>
          <w:bCs/>
          <w:lang w:val="fr-FR"/>
        </w:rPr>
        <w:t xml:space="preserve"> du Manuel de Sécurité</w:t>
      </w:r>
    </w:p>
    <w:p w14:paraId="4F56743F" w14:textId="48D2C25F" w:rsidR="000323DE" w:rsidRPr="00D224E4" w:rsidRDefault="00602D61" w:rsidP="00D224E4">
      <w:pPr>
        <w:rPr>
          <w:b/>
          <w:bCs/>
          <w:lang w:val="fr-FR"/>
        </w:rPr>
      </w:pPr>
      <w:r w:rsidRPr="000323DE">
        <w:rPr>
          <w:lang w:val="fr-FR"/>
        </w:rPr>
        <w:t xml:space="preserve">Chaque soumission devra soumettre un narratif sur </w:t>
      </w:r>
      <w:r>
        <w:rPr>
          <w:lang w:val="fr-FR"/>
        </w:rPr>
        <w:t xml:space="preserve">sa méthodologie et mode opératoire </w:t>
      </w:r>
      <w:r w:rsidRPr="000323DE">
        <w:rPr>
          <w:lang w:val="fr-FR"/>
        </w:rPr>
        <w:t>par bureaux de représentation du projet V2P. Le narratif devra spécifier au minimum les informations ci-après</w:t>
      </w:r>
      <w:r w:rsidR="000451F3">
        <w:rPr>
          <w:lang w:val="fr-FR"/>
        </w:rPr>
        <w:t> </w:t>
      </w:r>
      <w:r w:rsidR="000451F3">
        <w:rPr>
          <w:b/>
          <w:bCs/>
          <w:lang w:val="fr-FR"/>
        </w:rPr>
        <w:t>:</w:t>
      </w:r>
    </w:p>
    <w:p w14:paraId="0BA0AAB8" w14:textId="5877863C" w:rsidR="00631C59" w:rsidRDefault="00631C59" w:rsidP="00A26E75">
      <w:pPr>
        <w:pStyle w:val="ListParagraph"/>
        <w:numPr>
          <w:ilvl w:val="0"/>
          <w:numId w:val="1"/>
        </w:numPr>
        <w:rPr>
          <w:lang w:val="fr-FR"/>
        </w:rPr>
      </w:pPr>
      <w:r>
        <w:rPr>
          <w:lang w:val="fr-FR"/>
        </w:rPr>
        <w:t>Donner un avis sur le manuel de sécurité d’EAI, et proposer les modifications ou ajouts, si nécessaire ;</w:t>
      </w:r>
    </w:p>
    <w:p w14:paraId="2DC21296" w14:textId="6E391222" w:rsidR="00631C59" w:rsidRPr="00D224E4" w:rsidRDefault="00631C59" w:rsidP="00A26E75">
      <w:pPr>
        <w:pStyle w:val="ListParagraph"/>
        <w:numPr>
          <w:ilvl w:val="0"/>
          <w:numId w:val="1"/>
        </w:numPr>
        <w:jc w:val="both"/>
        <w:rPr>
          <w:rFonts w:eastAsia="Times New Roman" w:cs="Arial"/>
          <w:sz w:val="23"/>
          <w:szCs w:val="23"/>
          <w:lang w:val="fr-FR" w:eastAsia="fr-FR"/>
        </w:rPr>
      </w:pPr>
      <w:r>
        <w:rPr>
          <w:lang w:val="fr-FR"/>
        </w:rPr>
        <w:t>Réviser les points des rassemblements et routes d’évacuation par bureau ;</w:t>
      </w:r>
    </w:p>
    <w:p w14:paraId="58C97AC7" w14:textId="77777777" w:rsidR="00602D61" w:rsidRDefault="00602D61" w:rsidP="00A26E75">
      <w:pPr>
        <w:pStyle w:val="ListParagraph"/>
        <w:numPr>
          <w:ilvl w:val="0"/>
          <w:numId w:val="1"/>
        </w:numPr>
        <w:rPr>
          <w:lang w:val="fr-FR"/>
        </w:rPr>
      </w:pPr>
      <w:r w:rsidRPr="00B91114">
        <w:rPr>
          <w:lang w:val="fr-FR"/>
        </w:rPr>
        <w:t>Fournir des indicateurs standards permettant à une situation d'être évaluée ou suivie en termes de sécurité</w:t>
      </w:r>
      <w:r>
        <w:rPr>
          <w:lang w:val="fr-FR"/>
        </w:rPr>
        <w:t> ;</w:t>
      </w:r>
    </w:p>
    <w:p w14:paraId="64350F61" w14:textId="77777777" w:rsidR="00602D61" w:rsidRDefault="00602D61" w:rsidP="00A26E75">
      <w:pPr>
        <w:pStyle w:val="ListParagraph"/>
        <w:numPr>
          <w:ilvl w:val="0"/>
          <w:numId w:val="1"/>
        </w:numPr>
        <w:rPr>
          <w:lang w:val="fr-FR"/>
        </w:rPr>
      </w:pPr>
      <w:r w:rsidRPr="00B91114">
        <w:rPr>
          <w:lang w:val="fr-FR"/>
        </w:rPr>
        <w:t>Définir les règles générales de comportement, le niveau de sécurité ainsi que les mouvements autorisés ou non selon la situation de sécurité du moment</w:t>
      </w:r>
      <w:r>
        <w:rPr>
          <w:lang w:val="fr-FR"/>
        </w:rPr>
        <w:t> ;</w:t>
      </w:r>
    </w:p>
    <w:p w14:paraId="517E3EC1" w14:textId="39BEB678" w:rsidR="00631C59" w:rsidRDefault="00602D61" w:rsidP="00D224E4">
      <w:pPr>
        <w:pStyle w:val="ListParagraph"/>
        <w:numPr>
          <w:ilvl w:val="0"/>
          <w:numId w:val="1"/>
        </w:numPr>
        <w:rPr>
          <w:lang w:val="fr-FR"/>
        </w:rPr>
      </w:pPr>
      <w:r w:rsidRPr="00B91114">
        <w:rPr>
          <w:lang w:val="fr-FR"/>
        </w:rPr>
        <w:t>Formaliser les premières étapes de ce qui est communément appelé « la gestion de crise » lors d’un incident défini comme « critique »</w:t>
      </w:r>
      <w:r>
        <w:rPr>
          <w:lang w:val="fr-FR"/>
        </w:rPr>
        <w:t> ;</w:t>
      </w:r>
    </w:p>
    <w:p w14:paraId="646AECC3" w14:textId="77777777" w:rsidR="00C67653" w:rsidRPr="00C67653" w:rsidRDefault="00C67653" w:rsidP="00C67653">
      <w:pPr>
        <w:pStyle w:val="ListParagraph"/>
        <w:rPr>
          <w:lang w:val="fr-FR"/>
        </w:rPr>
      </w:pPr>
    </w:p>
    <w:p w14:paraId="2B4F10EC" w14:textId="3DF8A4EB" w:rsidR="00631C59" w:rsidRPr="00D224E4" w:rsidRDefault="00631C59" w:rsidP="00A26E75">
      <w:pPr>
        <w:pStyle w:val="ListParagraph"/>
        <w:numPr>
          <w:ilvl w:val="0"/>
          <w:numId w:val="6"/>
        </w:numPr>
        <w:rPr>
          <w:b/>
          <w:bCs/>
          <w:lang w:val="fr-FR"/>
        </w:rPr>
      </w:pPr>
      <w:r w:rsidRPr="009048B4">
        <w:rPr>
          <w:b/>
          <w:bCs/>
          <w:lang w:val="fr-FR"/>
        </w:rPr>
        <w:t>Evaluation des risques et menaces</w:t>
      </w:r>
    </w:p>
    <w:p w14:paraId="322684E6" w14:textId="780BCB0F" w:rsidR="002722B0" w:rsidRPr="00F66243" w:rsidRDefault="00C024FE" w:rsidP="00A26E75">
      <w:pPr>
        <w:pStyle w:val="ListParagraph"/>
        <w:numPr>
          <w:ilvl w:val="0"/>
          <w:numId w:val="1"/>
        </w:numPr>
        <w:jc w:val="both"/>
        <w:rPr>
          <w:rFonts w:eastAsia="Times New Roman" w:cs="Arial"/>
          <w:sz w:val="23"/>
          <w:szCs w:val="23"/>
          <w:lang w:val="fr-FR" w:eastAsia="fr-FR"/>
        </w:rPr>
      </w:pPr>
      <w:r>
        <w:rPr>
          <w:lang w:val="fr-FR"/>
        </w:rPr>
        <w:t>Repérage et évaluation</w:t>
      </w:r>
      <w:r w:rsidR="00E02D06">
        <w:rPr>
          <w:lang w:val="fr-FR"/>
        </w:rPr>
        <w:t xml:space="preserve"> des risques</w:t>
      </w:r>
      <w:r>
        <w:rPr>
          <w:lang w:val="fr-FR"/>
        </w:rPr>
        <w:t xml:space="preserve">, des </w:t>
      </w:r>
      <w:r w:rsidR="00E02D06">
        <w:rPr>
          <w:lang w:val="fr-FR"/>
        </w:rPr>
        <w:t>menaces</w:t>
      </w:r>
      <w:r>
        <w:rPr>
          <w:lang w:val="fr-FR"/>
        </w:rPr>
        <w:t xml:space="preserve"> et des vulnérabilités</w:t>
      </w:r>
      <w:r w:rsidR="00E02D06">
        <w:rPr>
          <w:lang w:val="fr-FR"/>
        </w:rPr>
        <w:t xml:space="preserve"> par bureau</w:t>
      </w:r>
      <w:r w:rsidR="009A6FE6">
        <w:rPr>
          <w:lang w:val="fr-FR"/>
        </w:rPr>
        <w:t> ;</w:t>
      </w:r>
    </w:p>
    <w:p w14:paraId="761F4C13" w14:textId="1DBE1AE8" w:rsidR="0064046A" w:rsidRPr="00C67653" w:rsidRDefault="00D72011" w:rsidP="0064046A">
      <w:pPr>
        <w:pStyle w:val="ListParagraph"/>
        <w:numPr>
          <w:ilvl w:val="0"/>
          <w:numId w:val="1"/>
        </w:numPr>
        <w:jc w:val="both"/>
        <w:rPr>
          <w:lang w:val="fr-FR"/>
        </w:rPr>
      </w:pPr>
      <w:r w:rsidRPr="00D72011">
        <w:rPr>
          <w:lang w:val="fr-FR"/>
        </w:rPr>
        <w:t>Recommandations sur le plan</w:t>
      </w:r>
      <w:r>
        <w:rPr>
          <w:lang w:val="fr-FR"/>
        </w:rPr>
        <w:t xml:space="preserve"> ou </w:t>
      </w:r>
      <w:r w:rsidRPr="00D72011">
        <w:rPr>
          <w:lang w:val="fr-FR"/>
        </w:rPr>
        <w:t>mode de déplacement sur route, mise à jour des SOP</w:t>
      </w:r>
      <w:r w:rsidR="00C76081">
        <w:rPr>
          <w:lang w:val="fr-FR"/>
        </w:rPr>
        <w:t xml:space="preserve"> (Standard Operating </w:t>
      </w:r>
      <w:r w:rsidR="00201747">
        <w:rPr>
          <w:lang w:val="fr-FR"/>
        </w:rPr>
        <w:t xml:space="preserve">Procedures) </w:t>
      </w:r>
      <w:r w:rsidR="00201747" w:rsidRPr="00D72011">
        <w:rPr>
          <w:lang w:val="fr-FR"/>
        </w:rPr>
        <w:t>de</w:t>
      </w:r>
      <w:r w:rsidRPr="00D72011">
        <w:rPr>
          <w:lang w:val="fr-FR"/>
        </w:rPr>
        <w:t xml:space="preserve"> base pendant la mission sur le terrain, en particulier par </w:t>
      </w:r>
      <w:r w:rsidRPr="00D72011">
        <w:rPr>
          <w:lang w:val="fr-FR"/>
        </w:rPr>
        <w:lastRenderedPageBreak/>
        <w:t xml:space="preserve">la </w:t>
      </w:r>
      <w:r w:rsidR="00201747" w:rsidRPr="00D72011">
        <w:rPr>
          <w:lang w:val="fr-FR"/>
        </w:rPr>
        <w:t>route</w:t>
      </w:r>
      <w:r w:rsidR="00A82E0A">
        <w:rPr>
          <w:lang w:val="fr-FR"/>
        </w:rPr>
        <w:t xml:space="preserve">. Ces recommandations doivent permettre au personnel d’Equal Access </w:t>
      </w:r>
      <w:r w:rsidR="00227842">
        <w:rPr>
          <w:lang w:val="fr-FR"/>
        </w:rPr>
        <w:t>International de</w:t>
      </w:r>
      <w:r w:rsidR="00A82E0A">
        <w:rPr>
          <w:lang w:val="fr-FR"/>
        </w:rPr>
        <w:t xml:space="preserve"> pouvoir implémenter les activités </w:t>
      </w:r>
      <w:r w:rsidR="00201747" w:rsidRPr="00D72011">
        <w:rPr>
          <w:lang w:val="fr-FR"/>
        </w:rPr>
        <w:t>;</w:t>
      </w:r>
    </w:p>
    <w:p w14:paraId="337D957F" w14:textId="3613A889" w:rsidR="00A514E4" w:rsidRDefault="000451F3" w:rsidP="00A514E4">
      <w:pPr>
        <w:ind w:left="360"/>
        <w:rPr>
          <w:b/>
          <w:bCs/>
          <w:lang w:val="fr-FR"/>
        </w:rPr>
      </w:pPr>
      <w:r>
        <w:rPr>
          <w:b/>
          <w:bCs/>
          <w:lang w:val="fr-FR"/>
        </w:rPr>
        <w:t>C</w:t>
      </w:r>
      <w:r w:rsidR="00D72011" w:rsidRPr="00D72011">
        <w:rPr>
          <w:b/>
          <w:bCs/>
          <w:lang w:val="fr-FR"/>
        </w:rPr>
        <w:t xml:space="preserve">. </w:t>
      </w:r>
      <w:r w:rsidR="00D72011">
        <w:rPr>
          <w:b/>
          <w:bCs/>
          <w:lang w:val="fr-FR"/>
        </w:rPr>
        <w:t>Formation</w:t>
      </w:r>
      <w:r w:rsidR="00A514E4">
        <w:rPr>
          <w:b/>
          <w:bCs/>
          <w:lang w:val="fr-FR"/>
        </w:rPr>
        <w:t xml:space="preserve"> du personnel sur les aspects sécuritaires</w:t>
      </w:r>
    </w:p>
    <w:p w14:paraId="4EAB0B01" w14:textId="2F0F0F46" w:rsidR="00E02D06" w:rsidRDefault="00E02D06" w:rsidP="00D224E4">
      <w:pPr>
        <w:ind w:left="360"/>
        <w:jc w:val="both"/>
        <w:rPr>
          <w:lang w:val="fr-FR"/>
        </w:rPr>
      </w:pPr>
      <w:r>
        <w:rPr>
          <w:lang w:val="fr-FR"/>
        </w:rPr>
        <w:t xml:space="preserve">Une formation devra être fait à </w:t>
      </w:r>
      <w:r w:rsidR="00B91114">
        <w:rPr>
          <w:lang w:val="fr-FR"/>
        </w:rPr>
        <w:t>tous</w:t>
      </w:r>
      <w:r>
        <w:rPr>
          <w:lang w:val="fr-FR"/>
        </w:rPr>
        <w:t xml:space="preserve"> les membres du personnel</w:t>
      </w:r>
      <w:r w:rsidR="00734BC3">
        <w:rPr>
          <w:lang w:val="fr-FR"/>
        </w:rPr>
        <w:t xml:space="preserve"> dans chaque bureau</w:t>
      </w:r>
      <w:r w:rsidR="00F66243">
        <w:rPr>
          <w:lang w:val="fr-FR"/>
        </w:rPr>
        <w:t>. Par conséquent chaque soumissionnaire devra proposer</w:t>
      </w:r>
      <w:r w:rsidR="00734BC3">
        <w:rPr>
          <w:lang w:val="fr-FR"/>
        </w:rPr>
        <w:t xml:space="preserve"> (au minimum)</w:t>
      </w:r>
      <w:r w:rsidR="00F66243">
        <w:rPr>
          <w:lang w:val="fr-FR"/>
        </w:rPr>
        <w:t xml:space="preserve"> son contenu de formation</w:t>
      </w:r>
      <w:r>
        <w:rPr>
          <w:lang w:val="fr-FR"/>
        </w:rPr>
        <w:t xml:space="preserve"> sur les aspects suivants :</w:t>
      </w:r>
    </w:p>
    <w:p w14:paraId="1AF07AAF" w14:textId="60C6558F" w:rsidR="00E02D06" w:rsidRDefault="00E02D06" w:rsidP="00D224E4">
      <w:pPr>
        <w:spacing w:after="0"/>
        <w:ind w:left="360"/>
        <w:jc w:val="both"/>
        <w:rPr>
          <w:lang w:val="fr-FR"/>
        </w:rPr>
      </w:pPr>
      <w:r>
        <w:rPr>
          <w:lang w:val="fr-FR"/>
        </w:rPr>
        <w:t xml:space="preserve">- </w:t>
      </w:r>
      <w:r w:rsidR="0064046A">
        <w:rPr>
          <w:lang w:val="fr-FR"/>
        </w:rPr>
        <w:t xml:space="preserve">Formation sur </w:t>
      </w:r>
      <w:r w:rsidR="00BA3EB5">
        <w:rPr>
          <w:lang w:val="fr-FR"/>
        </w:rPr>
        <w:t xml:space="preserve">les aspects du </w:t>
      </w:r>
      <w:r w:rsidR="0064046A">
        <w:rPr>
          <w:lang w:val="fr-FR"/>
        </w:rPr>
        <w:t>manuel de sécurité du projet V2P</w:t>
      </w:r>
      <w:r w:rsidR="00F66243">
        <w:rPr>
          <w:lang w:val="fr-FR"/>
        </w:rPr>
        <w:t xml:space="preserve"> </w:t>
      </w:r>
      <w:r w:rsidR="00201747">
        <w:rPr>
          <w:lang w:val="fr-FR"/>
        </w:rPr>
        <w:t>(</w:t>
      </w:r>
      <w:r w:rsidR="00BA3EB5">
        <w:rPr>
          <w:lang w:val="fr-FR"/>
        </w:rPr>
        <w:t xml:space="preserve">tel que l’utilisation des extincteurs, attitude en cas de braquage, </w:t>
      </w:r>
      <w:r w:rsidR="00A82E0A">
        <w:rPr>
          <w:lang w:val="fr-FR"/>
        </w:rPr>
        <w:t>embuscade</w:t>
      </w:r>
      <w:r w:rsidR="004C271F">
        <w:rPr>
          <w:lang w:val="fr-FR"/>
        </w:rPr>
        <w:t>, attaque</w:t>
      </w:r>
      <w:r w:rsidR="00A82E0A">
        <w:rPr>
          <w:lang w:val="fr-FR"/>
        </w:rPr>
        <w:t xml:space="preserve"> </w:t>
      </w:r>
      <w:r w:rsidR="00BA3EB5">
        <w:rPr>
          <w:lang w:val="fr-FR"/>
        </w:rPr>
        <w:t>etc…</w:t>
      </w:r>
      <w:r w:rsidR="00201747">
        <w:rPr>
          <w:lang w:val="fr-FR"/>
        </w:rPr>
        <w:t>)</w:t>
      </w:r>
    </w:p>
    <w:p w14:paraId="27179325" w14:textId="0EA34883" w:rsidR="00734BC3" w:rsidRDefault="00734BC3" w:rsidP="00D224E4">
      <w:pPr>
        <w:spacing w:after="0"/>
        <w:ind w:left="360"/>
        <w:jc w:val="both"/>
        <w:rPr>
          <w:lang w:val="fr-FR"/>
        </w:rPr>
      </w:pPr>
      <w:r>
        <w:rPr>
          <w:lang w:val="fr-FR"/>
        </w:rPr>
        <w:t>- les réflexes sécuritaires à avoir de manière générale</w:t>
      </w:r>
    </w:p>
    <w:p w14:paraId="5A1AA6FE" w14:textId="3B50D002" w:rsidR="00980F95" w:rsidRDefault="00B91114" w:rsidP="00D224E4">
      <w:pPr>
        <w:spacing w:after="0"/>
        <w:ind w:left="360"/>
        <w:jc w:val="both"/>
        <w:rPr>
          <w:lang w:val="fr-FR"/>
        </w:rPr>
      </w:pPr>
      <w:r>
        <w:rPr>
          <w:lang w:val="fr-FR"/>
        </w:rPr>
        <w:t xml:space="preserve">- </w:t>
      </w:r>
      <w:r w:rsidR="00F66243">
        <w:rPr>
          <w:lang w:val="fr-FR"/>
        </w:rPr>
        <w:t xml:space="preserve">le secourisme </w:t>
      </w:r>
    </w:p>
    <w:p w14:paraId="0CB00E57" w14:textId="15882D4A" w:rsidR="00734BC3" w:rsidRDefault="00BA3EB5" w:rsidP="00D224E4">
      <w:pPr>
        <w:spacing w:after="0"/>
        <w:ind w:left="360"/>
        <w:jc w:val="both"/>
        <w:rPr>
          <w:lang w:val="fr-FR"/>
        </w:rPr>
      </w:pPr>
      <w:r w:rsidRPr="0032163D">
        <w:rPr>
          <w:lang w:val="fr-FR"/>
        </w:rPr>
        <w:t xml:space="preserve">- </w:t>
      </w:r>
      <w:r w:rsidR="0032163D" w:rsidRPr="0032163D">
        <w:rPr>
          <w:lang w:val="fr-FR"/>
        </w:rPr>
        <w:t xml:space="preserve">Tous les </w:t>
      </w:r>
      <w:r w:rsidR="0032163D">
        <w:rPr>
          <w:lang w:val="fr-FR"/>
        </w:rPr>
        <w:t>chauffeurs</w:t>
      </w:r>
      <w:r w:rsidR="0032163D" w:rsidRPr="0032163D">
        <w:rPr>
          <w:lang w:val="fr-FR"/>
        </w:rPr>
        <w:t xml:space="preserve"> EAI</w:t>
      </w:r>
      <w:r w:rsidR="0032163D">
        <w:rPr>
          <w:lang w:val="fr-FR"/>
        </w:rPr>
        <w:t xml:space="preserve"> (Burkina Faso : 02 ; Cameroun :01 ; Mali :02 ; Niger :03 ; Tchad :02)</w:t>
      </w:r>
      <w:r w:rsidR="0032163D" w:rsidRPr="0032163D">
        <w:rPr>
          <w:lang w:val="fr-FR"/>
        </w:rPr>
        <w:t xml:space="preserve"> </w:t>
      </w:r>
      <w:r w:rsidR="00A82E0A">
        <w:rPr>
          <w:lang w:val="fr-FR"/>
        </w:rPr>
        <w:t>doivent être</w:t>
      </w:r>
      <w:r w:rsidR="00A82E0A" w:rsidRPr="0032163D">
        <w:rPr>
          <w:lang w:val="fr-FR"/>
        </w:rPr>
        <w:t xml:space="preserve"> </w:t>
      </w:r>
      <w:r w:rsidR="0032163D" w:rsidRPr="0032163D">
        <w:rPr>
          <w:lang w:val="fr-FR"/>
        </w:rPr>
        <w:t xml:space="preserve">formés à la gestion des urgences médicales et à l'utilisation de tous </w:t>
      </w:r>
      <w:r w:rsidR="00C67653" w:rsidRPr="0032163D">
        <w:rPr>
          <w:lang w:val="fr-FR"/>
        </w:rPr>
        <w:t xml:space="preserve">les outils </w:t>
      </w:r>
      <w:r w:rsidR="00C67653">
        <w:rPr>
          <w:lang w:val="fr-FR"/>
        </w:rPr>
        <w:t>afférents</w:t>
      </w:r>
      <w:r w:rsidR="00D224E4">
        <w:rPr>
          <w:lang w:val="fr-FR"/>
        </w:rPr>
        <w:t>.</w:t>
      </w:r>
    </w:p>
    <w:p w14:paraId="4C3E6E46" w14:textId="121953B7" w:rsidR="001A349F" w:rsidRDefault="001A349F" w:rsidP="0032163D">
      <w:pPr>
        <w:spacing w:after="0"/>
        <w:ind w:left="360"/>
        <w:rPr>
          <w:lang w:val="fr-FR"/>
        </w:rPr>
      </w:pPr>
    </w:p>
    <w:p w14:paraId="70AD569D" w14:textId="44E0BBA6" w:rsidR="001A349F" w:rsidRDefault="001A349F" w:rsidP="0032163D">
      <w:pPr>
        <w:spacing w:after="0"/>
        <w:ind w:left="360"/>
        <w:rPr>
          <w:lang w:val="fr-FR"/>
        </w:rPr>
      </w:pPr>
    </w:p>
    <w:p w14:paraId="7C8B9775" w14:textId="123E60A3" w:rsidR="001A349F" w:rsidRDefault="001A349F" w:rsidP="0032163D">
      <w:pPr>
        <w:spacing w:after="0"/>
        <w:ind w:left="360"/>
        <w:rPr>
          <w:lang w:val="fr-FR"/>
        </w:rPr>
      </w:pPr>
    </w:p>
    <w:p w14:paraId="7E0E0DE0" w14:textId="7C374135" w:rsidR="001A349F" w:rsidRDefault="001A349F" w:rsidP="0032163D">
      <w:pPr>
        <w:spacing w:after="0"/>
        <w:ind w:left="360"/>
        <w:rPr>
          <w:lang w:val="fr-FR"/>
        </w:rPr>
      </w:pPr>
    </w:p>
    <w:p w14:paraId="6ECD91C0" w14:textId="5F5D6A8F" w:rsidR="001A349F" w:rsidRDefault="001A349F" w:rsidP="0032163D">
      <w:pPr>
        <w:spacing w:after="0"/>
        <w:ind w:left="360"/>
        <w:rPr>
          <w:lang w:val="fr-FR"/>
        </w:rPr>
      </w:pPr>
    </w:p>
    <w:p w14:paraId="1DCDDAE0" w14:textId="7D527E91" w:rsidR="001A349F" w:rsidRDefault="001A349F" w:rsidP="0032163D">
      <w:pPr>
        <w:spacing w:after="0"/>
        <w:ind w:left="360"/>
        <w:rPr>
          <w:lang w:val="fr-FR"/>
        </w:rPr>
      </w:pPr>
    </w:p>
    <w:p w14:paraId="60CE6D8B" w14:textId="6A4D6AD9" w:rsidR="001A349F" w:rsidRDefault="001A349F" w:rsidP="0032163D">
      <w:pPr>
        <w:spacing w:after="0"/>
        <w:ind w:left="360"/>
        <w:rPr>
          <w:lang w:val="fr-FR"/>
        </w:rPr>
      </w:pPr>
    </w:p>
    <w:p w14:paraId="3709029D" w14:textId="6FB61D92" w:rsidR="001A349F" w:rsidRDefault="001A349F" w:rsidP="0032163D">
      <w:pPr>
        <w:spacing w:after="0"/>
        <w:ind w:left="360"/>
        <w:rPr>
          <w:lang w:val="fr-FR"/>
        </w:rPr>
      </w:pPr>
    </w:p>
    <w:p w14:paraId="38995064" w14:textId="6CADEAF6" w:rsidR="001A349F" w:rsidRDefault="001A349F" w:rsidP="0032163D">
      <w:pPr>
        <w:spacing w:after="0"/>
        <w:ind w:left="360"/>
        <w:rPr>
          <w:lang w:val="fr-FR"/>
        </w:rPr>
      </w:pPr>
    </w:p>
    <w:p w14:paraId="671BC904" w14:textId="2FFB7CCA" w:rsidR="001A349F" w:rsidRDefault="001A349F" w:rsidP="0032163D">
      <w:pPr>
        <w:spacing w:after="0"/>
        <w:ind w:left="360"/>
        <w:rPr>
          <w:lang w:val="fr-FR"/>
        </w:rPr>
      </w:pPr>
    </w:p>
    <w:p w14:paraId="5DEF1F28" w14:textId="398B3033" w:rsidR="001A349F" w:rsidRDefault="001A349F" w:rsidP="0032163D">
      <w:pPr>
        <w:spacing w:after="0"/>
        <w:ind w:left="360"/>
        <w:rPr>
          <w:lang w:val="fr-FR"/>
        </w:rPr>
      </w:pPr>
    </w:p>
    <w:p w14:paraId="2BC4F93C" w14:textId="3E9A2B12" w:rsidR="001A349F" w:rsidRDefault="001A349F" w:rsidP="0032163D">
      <w:pPr>
        <w:spacing w:after="0"/>
        <w:ind w:left="360"/>
        <w:rPr>
          <w:lang w:val="fr-FR"/>
        </w:rPr>
      </w:pPr>
    </w:p>
    <w:p w14:paraId="3B7314D3" w14:textId="48F2C0D6" w:rsidR="001A349F" w:rsidRDefault="001A349F" w:rsidP="0032163D">
      <w:pPr>
        <w:spacing w:after="0"/>
        <w:ind w:left="360"/>
        <w:rPr>
          <w:lang w:val="fr-FR"/>
        </w:rPr>
      </w:pPr>
    </w:p>
    <w:p w14:paraId="23DCB7F2" w14:textId="65898F76" w:rsidR="001A349F" w:rsidRDefault="001A349F" w:rsidP="0032163D">
      <w:pPr>
        <w:spacing w:after="0"/>
        <w:ind w:left="360"/>
        <w:rPr>
          <w:lang w:val="fr-FR"/>
        </w:rPr>
      </w:pPr>
    </w:p>
    <w:p w14:paraId="695185D2" w14:textId="7787AEF7" w:rsidR="001A349F" w:rsidRDefault="001A349F" w:rsidP="0032163D">
      <w:pPr>
        <w:spacing w:after="0"/>
        <w:ind w:left="360"/>
        <w:rPr>
          <w:lang w:val="fr-FR"/>
        </w:rPr>
      </w:pPr>
    </w:p>
    <w:p w14:paraId="2B50263A" w14:textId="2C731C15" w:rsidR="001A349F" w:rsidRDefault="001A349F" w:rsidP="0032163D">
      <w:pPr>
        <w:spacing w:after="0"/>
        <w:ind w:left="360"/>
        <w:rPr>
          <w:lang w:val="fr-FR"/>
        </w:rPr>
      </w:pPr>
    </w:p>
    <w:p w14:paraId="57091404" w14:textId="1251B4BF" w:rsidR="00900AB8" w:rsidRDefault="00900AB8" w:rsidP="0032163D">
      <w:pPr>
        <w:spacing w:after="0"/>
        <w:ind w:left="360"/>
        <w:rPr>
          <w:lang w:val="fr-FR"/>
        </w:rPr>
      </w:pPr>
    </w:p>
    <w:p w14:paraId="638FCE50" w14:textId="1EEAC57B" w:rsidR="00900AB8" w:rsidRDefault="00900AB8" w:rsidP="0032163D">
      <w:pPr>
        <w:spacing w:after="0"/>
        <w:ind w:left="360"/>
        <w:rPr>
          <w:lang w:val="fr-FR"/>
        </w:rPr>
      </w:pPr>
    </w:p>
    <w:p w14:paraId="2FA6C12C" w14:textId="2B4D8562" w:rsidR="00900AB8" w:rsidRDefault="00900AB8" w:rsidP="0032163D">
      <w:pPr>
        <w:spacing w:after="0"/>
        <w:ind w:left="360"/>
        <w:rPr>
          <w:lang w:val="fr-FR"/>
        </w:rPr>
      </w:pPr>
    </w:p>
    <w:p w14:paraId="5802D69E" w14:textId="77777777" w:rsidR="00900AB8" w:rsidRDefault="00900AB8" w:rsidP="0032163D">
      <w:pPr>
        <w:spacing w:after="0"/>
        <w:ind w:left="360"/>
        <w:rPr>
          <w:lang w:val="fr-FR"/>
        </w:rPr>
      </w:pPr>
    </w:p>
    <w:p w14:paraId="2C91B349" w14:textId="6C97AFF0" w:rsidR="001A349F" w:rsidRDefault="001A349F" w:rsidP="0032163D">
      <w:pPr>
        <w:spacing w:after="0"/>
        <w:ind w:left="360"/>
        <w:rPr>
          <w:lang w:val="fr-FR"/>
        </w:rPr>
      </w:pPr>
    </w:p>
    <w:p w14:paraId="124581C7" w14:textId="0F905EE0" w:rsidR="001A349F" w:rsidRDefault="001A349F" w:rsidP="0032163D">
      <w:pPr>
        <w:spacing w:after="0"/>
        <w:ind w:left="360"/>
        <w:rPr>
          <w:lang w:val="fr-FR"/>
        </w:rPr>
      </w:pPr>
    </w:p>
    <w:p w14:paraId="309477F7" w14:textId="4ACB083C" w:rsidR="001A349F" w:rsidRDefault="001A349F" w:rsidP="0032163D">
      <w:pPr>
        <w:spacing w:after="0"/>
        <w:ind w:left="360"/>
        <w:rPr>
          <w:lang w:val="fr-FR"/>
        </w:rPr>
      </w:pPr>
    </w:p>
    <w:p w14:paraId="07BE0B5E" w14:textId="7509E681" w:rsidR="001A349F" w:rsidRDefault="001A349F" w:rsidP="00D224E4">
      <w:pPr>
        <w:spacing w:after="0"/>
        <w:rPr>
          <w:lang w:val="fr-FR"/>
        </w:rPr>
      </w:pPr>
    </w:p>
    <w:p w14:paraId="17DCD1C3" w14:textId="0D67D2BA" w:rsidR="00C67653" w:rsidRDefault="00C67653" w:rsidP="00D224E4">
      <w:pPr>
        <w:spacing w:after="0"/>
        <w:rPr>
          <w:lang w:val="fr-FR"/>
        </w:rPr>
      </w:pPr>
    </w:p>
    <w:p w14:paraId="630BD57A" w14:textId="77777777" w:rsidR="00C67653" w:rsidRDefault="00C67653" w:rsidP="00D224E4">
      <w:pPr>
        <w:spacing w:after="0"/>
        <w:rPr>
          <w:lang w:val="fr-FR"/>
        </w:rPr>
      </w:pPr>
    </w:p>
    <w:p w14:paraId="7BB07D0F" w14:textId="608B98EA" w:rsidR="001A349F" w:rsidRPr="002722B0" w:rsidRDefault="001A349F" w:rsidP="00D224E4">
      <w:pPr>
        <w:pStyle w:val="Heading1"/>
        <w:ind w:left="0" w:firstLine="0"/>
        <w:jc w:val="both"/>
        <w:rPr>
          <w:sz w:val="23"/>
          <w:szCs w:val="23"/>
        </w:rPr>
      </w:pPr>
      <w:bookmarkStart w:id="13" w:name="_Toc12965114"/>
      <w:r w:rsidRPr="002722B0">
        <w:rPr>
          <w:sz w:val="23"/>
          <w:szCs w:val="23"/>
        </w:rPr>
        <w:lastRenderedPageBreak/>
        <w:t xml:space="preserve">Annexe </w:t>
      </w:r>
      <w:r>
        <w:rPr>
          <w:sz w:val="23"/>
          <w:szCs w:val="23"/>
        </w:rPr>
        <w:t>2</w:t>
      </w:r>
      <w:bookmarkEnd w:id="13"/>
    </w:p>
    <w:p w14:paraId="072ABB5C" w14:textId="0D625FD6" w:rsidR="001A349F" w:rsidRDefault="001A349F" w:rsidP="0032163D">
      <w:pPr>
        <w:spacing w:after="0"/>
        <w:ind w:left="360"/>
        <w:rPr>
          <w:lang w:val="fr-FR"/>
        </w:rPr>
      </w:pPr>
    </w:p>
    <w:p w14:paraId="5CCA9483" w14:textId="0A47BAF5" w:rsidR="001A349F" w:rsidRPr="00A75EF5" w:rsidRDefault="001A349F" w:rsidP="001A349F">
      <w:pPr>
        <w:pStyle w:val="ListParagraph"/>
        <w:spacing w:after="160" w:line="259" w:lineRule="auto"/>
        <w:ind w:left="1080"/>
        <w:jc w:val="center"/>
        <w:rPr>
          <w:rFonts w:eastAsia="Times New Roman" w:cs="Arial"/>
          <w:b/>
          <w:sz w:val="23"/>
          <w:szCs w:val="23"/>
          <w:u w:val="single"/>
          <w:lang w:val="fr-FR" w:eastAsia="fr-FR"/>
        </w:rPr>
      </w:pPr>
      <w:r w:rsidRPr="002722B0">
        <w:rPr>
          <w:rFonts w:eastAsia="Times New Roman" w:cs="Arial"/>
          <w:b/>
          <w:sz w:val="23"/>
          <w:szCs w:val="23"/>
          <w:u w:val="single"/>
          <w:lang w:val="fr-FR" w:eastAsia="fr-FR"/>
        </w:rPr>
        <w:t>REFERENCE</w:t>
      </w:r>
      <w:r>
        <w:rPr>
          <w:rFonts w:eastAsia="Times New Roman" w:cs="Arial"/>
          <w:b/>
          <w:sz w:val="23"/>
          <w:szCs w:val="23"/>
          <w:u w:val="single"/>
          <w:lang w:val="fr-FR" w:eastAsia="fr-FR"/>
        </w:rPr>
        <w:t>S ANTERIEURES</w:t>
      </w:r>
    </w:p>
    <w:p w14:paraId="12035D0D" w14:textId="7E6D79CC" w:rsidR="001A349F" w:rsidRDefault="001A349F" w:rsidP="0032163D">
      <w:pPr>
        <w:spacing w:after="0"/>
        <w:ind w:left="360"/>
        <w:rPr>
          <w:rFonts w:eastAsia="Times New Roman" w:cs="Arial"/>
          <w:bCs/>
          <w:sz w:val="23"/>
          <w:szCs w:val="23"/>
          <w:lang w:val="fr-FR" w:eastAsia="fr-FR"/>
        </w:rPr>
      </w:pPr>
    </w:p>
    <w:tbl>
      <w:tblPr>
        <w:tblStyle w:val="TableGrid"/>
        <w:tblW w:w="8725" w:type="dxa"/>
        <w:tblInd w:w="360" w:type="dxa"/>
        <w:tblLook w:val="04A0" w:firstRow="1" w:lastRow="0" w:firstColumn="1" w:lastColumn="0" w:noHBand="0" w:noVBand="1"/>
      </w:tblPr>
      <w:tblGrid>
        <w:gridCol w:w="2470"/>
        <w:gridCol w:w="6255"/>
      </w:tblGrid>
      <w:tr w:rsidR="004B65C9" w14:paraId="38259F71" w14:textId="77777777" w:rsidTr="00D224E4">
        <w:tc>
          <w:tcPr>
            <w:tcW w:w="2470" w:type="dxa"/>
            <w:shd w:val="clear" w:color="auto" w:fill="D9D9D9" w:themeFill="background1" w:themeFillShade="D9"/>
          </w:tcPr>
          <w:p w14:paraId="06777E2D" w14:textId="21CD516B" w:rsidR="004B65C9" w:rsidRPr="004B65C9" w:rsidRDefault="004B65C9" w:rsidP="0032163D">
            <w:pPr>
              <w:spacing w:after="0"/>
              <w:rPr>
                <w:rFonts w:eastAsia="Times New Roman" w:cs="Arial"/>
                <w:b/>
                <w:sz w:val="23"/>
                <w:szCs w:val="23"/>
                <w:lang w:val="fr-FR" w:eastAsia="fr-FR"/>
              </w:rPr>
            </w:pPr>
            <w:r w:rsidRPr="004B65C9">
              <w:rPr>
                <w:rFonts w:eastAsia="Times New Roman" w:cs="Arial"/>
                <w:b/>
                <w:sz w:val="23"/>
                <w:szCs w:val="23"/>
                <w:lang w:val="fr-FR" w:eastAsia="fr-FR"/>
              </w:rPr>
              <w:t>Référence 1</w:t>
            </w:r>
          </w:p>
        </w:tc>
        <w:tc>
          <w:tcPr>
            <w:tcW w:w="6255" w:type="dxa"/>
            <w:shd w:val="clear" w:color="auto" w:fill="D9D9D9" w:themeFill="background1" w:themeFillShade="D9"/>
          </w:tcPr>
          <w:p w14:paraId="31304B4E" w14:textId="77777777" w:rsidR="004B65C9" w:rsidRDefault="004B65C9" w:rsidP="0032163D">
            <w:pPr>
              <w:spacing w:after="0"/>
              <w:rPr>
                <w:rFonts w:eastAsia="Times New Roman" w:cs="Arial"/>
                <w:bCs/>
                <w:sz w:val="23"/>
                <w:szCs w:val="23"/>
                <w:lang w:val="fr-FR" w:eastAsia="fr-FR"/>
              </w:rPr>
            </w:pPr>
          </w:p>
        </w:tc>
      </w:tr>
      <w:tr w:rsidR="004B65C9" w14:paraId="402C4B8F" w14:textId="77777777" w:rsidTr="00D224E4">
        <w:tc>
          <w:tcPr>
            <w:tcW w:w="2470" w:type="dxa"/>
          </w:tcPr>
          <w:p w14:paraId="166282E7" w14:textId="6CDD40C3" w:rsidR="004B65C9" w:rsidRDefault="004B65C9" w:rsidP="0032163D">
            <w:pPr>
              <w:spacing w:after="0"/>
              <w:rPr>
                <w:rFonts w:eastAsia="Times New Roman" w:cs="Arial"/>
                <w:bCs/>
                <w:sz w:val="23"/>
                <w:szCs w:val="23"/>
                <w:lang w:val="fr-FR" w:eastAsia="fr-FR"/>
              </w:rPr>
            </w:pPr>
            <w:r>
              <w:rPr>
                <w:rFonts w:eastAsia="Times New Roman" w:cs="Arial"/>
                <w:bCs/>
                <w:sz w:val="23"/>
                <w:szCs w:val="23"/>
                <w:lang w:val="fr-FR" w:eastAsia="fr-FR"/>
              </w:rPr>
              <w:t>Nom du Client</w:t>
            </w:r>
          </w:p>
        </w:tc>
        <w:tc>
          <w:tcPr>
            <w:tcW w:w="6255" w:type="dxa"/>
          </w:tcPr>
          <w:p w14:paraId="5C448B05" w14:textId="417D6DA2" w:rsidR="004B65C9" w:rsidRDefault="004B65C9" w:rsidP="0032163D">
            <w:pPr>
              <w:spacing w:after="0"/>
              <w:rPr>
                <w:rFonts w:eastAsia="Times New Roman" w:cs="Arial"/>
                <w:bCs/>
                <w:sz w:val="23"/>
                <w:szCs w:val="23"/>
                <w:lang w:val="fr-FR" w:eastAsia="fr-FR"/>
              </w:rPr>
            </w:pPr>
          </w:p>
        </w:tc>
      </w:tr>
      <w:tr w:rsidR="004B65C9" w14:paraId="705693D8" w14:textId="77777777" w:rsidTr="00D224E4">
        <w:tc>
          <w:tcPr>
            <w:tcW w:w="2470" w:type="dxa"/>
          </w:tcPr>
          <w:p w14:paraId="7E5B8A4E" w14:textId="5BF8408B" w:rsidR="004B65C9" w:rsidRDefault="004B65C9" w:rsidP="0032163D">
            <w:pPr>
              <w:spacing w:after="0"/>
              <w:rPr>
                <w:rFonts w:eastAsia="Times New Roman" w:cs="Arial"/>
                <w:bCs/>
                <w:sz w:val="23"/>
                <w:szCs w:val="23"/>
                <w:lang w:val="fr-FR" w:eastAsia="fr-FR"/>
              </w:rPr>
            </w:pPr>
            <w:r>
              <w:rPr>
                <w:rFonts w:eastAsia="Times New Roman" w:cs="Arial"/>
                <w:bCs/>
                <w:sz w:val="23"/>
                <w:szCs w:val="23"/>
                <w:lang w:val="fr-FR" w:eastAsia="fr-FR"/>
              </w:rPr>
              <w:t>Personne contact</w:t>
            </w:r>
          </w:p>
        </w:tc>
        <w:tc>
          <w:tcPr>
            <w:tcW w:w="6255" w:type="dxa"/>
          </w:tcPr>
          <w:p w14:paraId="18D5DEFB" w14:textId="77777777" w:rsidR="004B65C9" w:rsidRDefault="004B65C9" w:rsidP="0032163D">
            <w:pPr>
              <w:spacing w:after="0"/>
              <w:rPr>
                <w:rFonts w:eastAsia="Times New Roman" w:cs="Arial"/>
                <w:bCs/>
                <w:sz w:val="23"/>
                <w:szCs w:val="23"/>
                <w:lang w:val="fr-FR" w:eastAsia="fr-FR"/>
              </w:rPr>
            </w:pPr>
          </w:p>
        </w:tc>
      </w:tr>
      <w:tr w:rsidR="004B65C9" w14:paraId="202F1E56" w14:textId="77777777" w:rsidTr="00D224E4">
        <w:tc>
          <w:tcPr>
            <w:tcW w:w="2470" w:type="dxa"/>
          </w:tcPr>
          <w:p w14:paraId="21E3E895" w14:textId="47FEDD58" w:rsidR="004B65C9" w:rsidRDefault="004B65C9" w:rsidP="0032163D">
            <w:pPr>
              <w:spacing w:after="0"/>
              <w:rPr>
                <w:rFonts w:eastAsia="Times New Roman" w:cs="Arial"/>
                <w:bCs/>
                <w:sz w:val="23"/>
                <w:szCs w:val="23"/>
                <w:lang w:val="fr-FR" w:eastAsia="fr-FR"/>
              </w:rPr>
            </w:pPr>
            <w:r>
              <w:rPr>
                <w:rFonts w:eastAsia="Times New Roman" w:cs="Arial"/>
                <w:bCs/>
                <w:sz w:val="23"/>
                <w:szCs w:val="23"/>
                <w:lang w:val="fr-FR" w:eastAsia="fr-FR"/>
              </w:rPr>
              <w:t>Adresse email</w:t>
            </w:r>
          </w:p>
        </w:tc>
        <w:tc>
          <w:tcPr>
            <w:tcW w:w="6255" w:type="dxa"/>
          </w:tcPr>
          <w:p w14:paraId="3F5E4FFB" w14:textId="77777777" w:rsidR="004B65C9" w:rsidRDefault="004B65C9" w:rsidP="0032163D">
            <w:pPr>
              <w:spacing w:after="0"/>
              <w:rPr>
                <w:rFonts w:eastAsia="Times New Roman" w:cs="Arial"/>
                <w:bCs/>
                <w:sz w:val="23"/>
                <w:szCs w:val="23"/>
                <w:lang w:val="fr-FR" w:eastAsia="fr-FR"/>
              </w:rPr>
            </w:pPr>
          </w:p>
        </w:tc>
      </w:tr>
      <w:tr w:rsidR="004B65C9" w14:paraId="7CEF7C78" w14:textId="77777777" w:rsidTr="00D224E4">
        <w:tc>
          <w:tcPr>
            <w:tcW w:w="2470" w:type="dxa"/>
          </w:tcPr>
          <w:p w14:paraId="272666B1" w14:textId="550D2FCA" w:rsidR="004B65C9" w:rsidRDefault="004B65C9" w:rsidP="0032163D">
            <w:pPr>
              <w:spacing w:after="0"/>
              <w:rPr>
                <w:rFonts w:eastAsia="Times New Roman" w:cs="Arial"/>
                <w:bCs/>
                <w:sz w:val="23"/>
                <w:szCs w:val="23"/>
                <w:lang w:val="fr-FR" w:eastAsia="fr-FR"/>
              </w:rPr>
            </w:pPr>
            <w:r>
              <w:rPr>
                <w:rFonts w:eastAsia="Times New Roman" w:cs="Arial"/>
                <w:bCs/>
                <w:sz w:val="23"/>
                <w:szCs w:val="23"/>
                <w:lang w:val="fr-FR" w:eastAsia="fr-FR"/>
              </w:rPr>
              <w:t>Objet du service</w:t>
            </w:r>
          </w:p>
        </w:tc>
        <w:tc>
          <w:tcPr>
            <w:tcW w:w="6255" w:type="dxa"/>
          </w:tcPr>
          <w:p w14:paraId="073E527F" w14:textId="77777777" w:rsidR="004B65C9" w:rsidRDefault="004B65C9" w:rsidP="0032163D">
            <w:pPr>
              <w:spacing w:after="0"/>
              <w:rPr>
                <w:rFonts w:eastAsia="Times New Roman" w:cs="Arial"/>
                <w:bCs/>
                <w:sz w:val="23"/>
                <w:szCs w:val="23"/>
                <w:lang w:val="fr-FR" w:eastAsia="fr-FR"/>
              </w:rPr>
            </w:pPr>
          </w:p>
        </w:tc>
      </w:tr>
      <w:tr w:rsidR="004B65C9" w14:paraId="7F6233E3" w14:textId="77777777" w:rsidTr="00D224E4">
        <w:tc>
          <w:tcPr>
            <w:tcW w:w="2470" w:type="dxa"/>
          </w:tcPr>
          <w:p w14:paraId="4472AEE5" w14:textId="7037BB51" w:rsidR="004B65C9" w:rsidRDefault="004B65C9" w:rsidP="0032163D">
            <w:pPr>
              <w:spacing w:after="0"/>
              <w:rPr>
                <w:rFonts w:eastAsia="Times New Roman" w:cs="Arial"/>
                <w:bCs/>
                <w:sz w:val="23"/>
                <w:szCs w:val="23"/>
                <w:lang w:val="fr-FR" w:eastAsia="fr-FR"/>
              </w:rPr>
            </w:pPr>
            <w:r>
              <w:rPr>
                <w:rFonts w:eastAsia="Times New Roman" w:cs="Arial"/>
                <w:bCs/>
                <w:sz w:val="23"/>
                <w:szCs w:val="23"/>
                <w:lang w:val="fr-FR" w:eastAsia="fr-FR"/>
              </w:rPr>
              <w:t>Valeur du contrat</w:t>
            </w:r>
          </w:p>
        </w:tc>
        <w:tc>
          <w:tcPr>
            <w:tcW w:w="6255" w:type="dxa"/>
          </w:tcPr>
          <w:p w14:paraId="7EAC508B" w14:textId="77777777" w:rsidR="004B65C9" w:rsidRDefault="004B65C9" w:rsidP="0032163D">
            <w:pPr>
              <w:spacing w:after="0"/>
              <w:rPr>
                <w:rFonts w:eastAsia="Times New Roman" w:cs="Arial"/>
                <w:bCs/>
                <w:sz w:val="23"/>
                <w:szCs w:val="23"/>
                <w:lang w:val="fr-FR" w:eastAsia="fr-FR"/>
              </w:rPr>
            </w:pPr>
          </w:p>
        </w:tc>
      </w:tr>
      <w:tr w:rsidR="004B65C9" w14:paraId="70E9BD1D" w14:textId="77777777" w:rsidTr="00D224E4">
        <w:tc>
          <w:tcPr>
            <w:tcW w:w="2470" w:type="dxa"/>
          </w:tcPr>
          <w:p w14:paraId="28D7E3EC" w14:textId="53A320C9" w:rsidR="004B65C9" w:rsidRDefault="004B65C9" w:rsidP="0032163D">
            <w:pPr>
              <w:spacing w:after="0"/>
              <w:rPr>
                <w:rFonts w:eastAsia="Times New Roman" w:cs="Arial"/>
                <w:bCs/>
                <w:sz w:val="23"/>
                <w:szCs w:val="23"/>
                <w:lang w:val="fr-FR" w:eastAsia="fr-FR"/>
              </w:rPr>
            </w:pPr>
            <w:r>
              <w:rPr>
                <w:rFonts w:eastAsia="Times New Roman" w:cs="Arial"/>
                <w:bCs/>
                <w:sz w:val="23"/>
                <w:szCs w:val="23"/>
                <w:lang w:val="fr-FR" w:eastAsia="fr-FR"/>
              </w:rPr>
              <w:t>Date d’exécution</w:t>
            </w:r>
          </w:p>
        </w:tc>
        <w:tc>
          <w:tcPr>
            <w:tcW w:w="6255" w:type="dxa"/>
          </w:tcPr>
          <w:p w14:paraId="7D4F93E5" w14:textId="77777777" w:rsidR="004B65C9" w:rsidRDefault="004B65C9" w:rsidP="0032163D">
            <w:pPr>
              <w:spacing w:after="0"/>
              <w:rPr>
                <w:rFonts w:eastAsia="Times New Roman" w:cs="Arial"/>
                <w:bCs/>
                <w:sz w:val="23"/>
                <w:szCs w:val="23"/>
                <w:lang w:val="fr-FR" w:eastAsia="fr-FR"/>
              </w:rPr>
            </w:pPr>
          </w:p>
        </w:tc>
      </w:tr>
    </w:tbl>
    <w:p w14:paraId="48E67AA6" w14:textId="05A75DF6" w:rsidR="001A349F" w:rsidRDefault="001A349F" w:rsidP="0032163D">
      <w:pPr>
        <w:spacing w:after="0"/>
        <w:ind w:left="360"/>
        <w:rPr>
          <w:rFonts w:eastAsia="Times New Roman" w:cs="Arial"/>
          <w:bCs/>
          <w:sz w:val="23"/>
          <w:szCs w:val="23"/>
          <w:lang w:val="fr-FR" w:eastAsia="fr-FR"/>
        </w:rPr>
      </w:pPr>
    </w:p>
    <w:tbl>
      <w:tblPr>
        <w:tblStyle w:val="TableGrid"/>
        <w:tblW w:w="8725" w:type="dxa"/>
        <w:tblInd w:w="360" w:type="dxa"/>
        <w:tblLook w:val="04A0" w:firstRow="1" w:lastRow="0" w:firstColumn="1" w:lastColumn="0" w:noHBand="0" w:noVBand="1"/>
      </w:tblPr>
      <w:tblGrid>
        <w:gridCol w:w="2470"/>
        <w:gridCol w:w="6255"/>
      </w:tblGrid>
      <w:tr w:rsidR="004C271F" w14:paraId="04C0F3E3" w14:textId="77777777" w:rsidTr="000451F3">
        <w:tc>
          <w:tcPr>
            <w:tcW w:w="2470" w:type="dxa"/>
            <w:shd w:val="clear" w:color="auto" w:fill="D9D9D9" w:themeFill="background1" w:themeFillShade="D9"/>
          </w:tcPr>
          <w:p w14:paraId="2166580B" w14:textId="5A680C83" w:rsidR="004C271F" w:rsidRPr="004B65C9" w:rsidRDefault="004C271F" w:rsidP="000451F3">
            <w:pPr>
              <w:spacing w:after="0"/>
              <w:rPr>
                <w:rFonts w:eastAsia="Times New Roman" w:cs="Arial"/>
                <w:b/>
                <w:sz w:val="23"/>
                <w:szCs w:val="23"/>
                <w:lang w:val="fr-FR" w:eastAsia="fr-FR"/>
              </w:rPr>
            </w:pPr>
            <w:r>
              <w:rPr>
                <w:rFonts w:eastAsia="Times New Roman" w:cs="Arial"/>
                <w:b/>
                <w:sz w:val="23"/>
                <w:szCs w:val="23"/>
                <w:lang w:val="fr-FR" w:eastAsia="fr-FR"/>
              </w:rPr>
              <w:t>Référence 2</w:t>
            </w:r>
          </w:p>
        </w:tc>
        <w:tc>
          <w:tcPr>
            <w:tcW w:w="6255" w:type="dxa"/>
            <w:shd w:val="clear" w:color="auto" w:fill="D9D9D9" w:themeFill="background1" w:themeFillShade="D9"/>
          </w:tcPr>
          <w:p w14:paraId="6E4C6B65" w14:textId="77777777" w:rsidR="004C271F" w:rsidRDefault="004C271F" w:rsidP="000451F3">
            <w:pPr>
              <w:spacing w:after="0"/>
              <w:rPr>
                <w:rFonts w:eastAsia="Times New Roman" w:cs="Arial"/>
                <w:bCs/>
                <w:sz w:val="23"/>
                <w:szCs w:val="23"/>
                <w:lang w:val="fr-FR" w:eastAsia="fr-FR"/>
              </w:rPr>
            </w:pPr>
          </w:p>
        </w:tc>
      </w:tr>
      <w:tr w:rsidR="004C271F" w14:paraId="1A6D974F" w14:textId="77777777" w:rsidTr="000451F3">
        <w:tc>
          <w:tcPr>
            <w:tcW w:w="2470" w:type="dxa"/>
          </w:tcPr>
          <w:p w14:paraId="7958F80B" w14:textId="77777777" w:rsidR="004C271F" w:rsidRDefault="004C271F" w:rsidP="000451F3">
            <w:pPr>
              <w:spacing w:after="0"/>
              <w:rPr>
                <w:rFonts w:eastAsia="Times New Roman" w:cs="Arial"/>
                <w:bCs/>
                <w:sz w:val="23"/>
                <w:szCs w:val="23"/>
                <w:lang w:val="fr-FR" w:eastAsia="fr-FR"/>
              </w:rPr>
            </w:pPr>
            <w:r>
              <w:rPr>
                <w:rFonts w:eastAsia="Times New Roman" w:cs="Arial"/>
                <w:bCs/>
                <w:sz w:val="23"/>
                <w:szCs w:val="23"/>
                <w:lang w:val="fr-FR" w:eastAsia="fr-FR"/>
              </w:rPr>
              <w:t>Nom du Client</w:t>
            </w:r>
          </w:p>
        </w:tc>
        <w:tc>
          <w:tcPr>
            <w:tcW w:w="6255" w:type="dxa"/>
          </w:tcPr>
          <w:p w14:paraId="6530C11E" w14:textId="77777777" w:rsidR="004C271F" w:rsidRDefault="004C271F" w:rsidP="000451F3">
            <w:pPr>
              <w:spacing w:after="0"/>
              <w:rPr>
                <w:rFonts w:eastAsia="Times New Roman" w:cs="Arial"/>
                <w:bCs/>
                <w:sz w:val="23"/>
                <w:szCs w:val="23"/>
                <w:lang w:val="fr-FR" w:eastAsia="fr-FR"/>
              </w:rPr>
            </w:pPr>
          </w:p>
        </w:tc>
      </w:tr>
      <w:tr w:rsidR="004C271F" w14:paraId="0A9F8B36" w14:textId="77777777" w:rsidTr="000451F3">
        <w:tc>
          <w:tcPr>
            <w:tcW w:w="2470" w:type="dxa"/>
          </w:tcPr>
          <w:p w14:paraId="79526B64" w14:textId="77777777" w:rsidR="004C271F" w:rsidRDefault="004C271F" w:rsidP="000451F3">
            <w:pPr>
              <w:spacing w:after="0"/>
              <w:rPr>
                <w:rFonts w:eastAsia="Times New Roman" w:cs="Arial"/>
                <w:bCs/>
                <w:sz w:val="23"/>
                <w:szCs w:val="23"/>
                <w:lang w:val="fr-FR" w:eastAsia="fr-FR"/>
              </w:rPr>
            </w:pPr>
            <w:r>
              <w:rPr>
                <w:rFonts w:eastAsia="Times New Roman" w:cs="Arial"/>
                <w:bCs/>
                <w:sz w:val="23"/>
                <w:szCs w:val="23"/>
                <w:lang w:val="fr-FR" w:eastAsia="fr-FR"/>
              </w:rPr>
              <w:t>Personne contact</w:t>
            </w:r>
          </w:p>
        </w:tc>
        <w:tc>
          <w:tcPr>
            <w:tcW w:w="6255" w:type="dxa"/>
          </w:tcPr>
          <w:p w14:paraId="69EED649" w14:textId="77777777" w:rsidR="004C271F" w:rsidRDefault="004C271F" w:rsidP="000451F3">
            <w:pPr>
              <w:spacing w:after="0"/>
              <w:rPr>
                <w:rFonts w:eastAsia="Times New Roman" w:cs="Arial"/>
                <w:bCs/>
                <w:sz w:val="23"/>
                <w:szCs w:val="23"/>
                <w:lang w:val="fr-FR" w:eastAsia="fr-FR"/>
              </w:rPr>
            </w:pPr>
          </w:p>
        </w:tc>
      </w:tr>
      <w:tr w:rsidR="004C271F" w14:paraId="5EFAAD1A" w14:textId="77777777" w:rsidTr="000451F3">
        <w:tc>
          <w:tcPr>
            <w:tcW w:w="2470" w:type="dxa"/>
          </w:tcPr>
          <w:p w14:paraId="25AC3E2E" w14:textId="77777777" w:rsidR="004C271F" w:rsidRDefault="004C271F" w:rsidP="000451F3">
            <w:pPr>
              <w:spacing w:after="0"/>
              <w:rPr>
                <w:rFonts w:eastAsia="Times New Roman" w:cs="Arial"/>
                <w:bCs/>
                <w:sz w:val="23"/>
                <w:szCs w:val="23"/>
                <w:lang w:val="fr-FR" w:eastAsia="fr-FR"/>
              </w:rPr>
            </w:pPr>
            <w:r>
              <w:rPr>
                <w:rFonts w:eastAsia="Times New Roman" w:cs="Arial"/>
                <w:bCs/>
                <w:sz w:val="23"/>
                <w:szCs w:val="23"/>
                <w:lang w:val="fr-FR" w:eastAsia="fr-FR"/>
              </w:rPr>
              <w:t>Adresse email</w:t>
            </w:r>
          </w:p>
        </w:tc>
        <w:tc>
          <w:tcPr>
            <w:tcW w:w="6255" w:type="dxa"/>
          </w:tcPr>
          <w:p w14:paraId="5BDA40F4" w14:textId="77777777" w:rsidR="004C271F" w:rsidRDefault="004C271F" w:rsidP="000451F3">
            <w:pPr>
              <w:spacing w:after="0"/>
              <w:rPr>
                <w:rFonts w:eastAsia="Times New Roman" w:cs="Arial"/>
                <w:bCs/>
                <w:sz w:val="23"/>
                <w:szCs w:val="23"/>
                <w:lang w:val="fr-FR" w:eastAsia="fr-FR"/>
              </w:rPr>
            </w:pPr>
          </w:p>
        </w:tc>
      </w:tr>
      <w:tr w:rsidR="004C271F" w14:paraId="41129F19" w14:textId="77777777" w:rsidTr="000451F3">
        <w:tc>
          <w:tcPr>
            <w:tcW w:w="2470" w:type="dxa"/>
          </w:tcPr>
          <w:p w14:paraId="51CF9DD4" w14:textId="77777777" w:rsidR="004C271F" w:rsidRDefault="004C271F" w:rsidP="000451F3">
            <w:pPr>
              <w:spacing w:after="0"/>
              <w:rPr>
                <w:rFonts w:eastAsia="Times New Roman" w:cs="Arial"/>
                <w:bCs/>
                <w:sz w:val="23"/>
                <w:szCs w:val="23"/>
                <w:lang w:val="fr-FR" w:eastAsia="fr-FR"/>
              </w:rPr>
            </w:pPr>
            <w:r>
              <w:rPr>
                <w:rFonts w:eastAsia="Times New Roman" w:cs="Arial"/>
                <w:bCs/>
                <w:sz w:val="23"/>
                <w:szCs w:val="23"/>
                <w:lang w:val="fr-FR" w:eastAsia="fr-FR"/>
              </w:rPr>
              <w:t>Objet du service</w:t>
            </w:r>
          </w:p>
        </w:tc>
        <w:tc>
          <w:tcPr>
            <w:tcW w:w="6255" w:type="dxa"/>
          </w:tcPr>
          <w:p w14:paraId="24E6B0A0" w14:textId="77777777" w:rsidR="004C271F" w:rsidRDefault="004C271F" w:rsidP="000451F3">
            <w:pPr>
              <w:spacing w:after="0"/>
              <w:rPr>
                <w:rFonts w:eastAsia="Times New Roman" w:cs="Arial"/>
                <w:bCs/>
                <w:sz w:val="23"/>
                <w:szCs w:val="23"/>
                <w:lang w:val="fr-FR" w:eastAsia="fr-FR"/>
              </w:rPr>
            </w:pPr>
          </w:p>
        </w:tc>
      </w:tr>
      <w:tr w:rsidR="004C271F" w14:paraId="068EE3AB" w14:textId="77777777" w:rsidTr="000451F3">
        <w:tc>
          <w:tcPr>
            <w:tcW w:w="2470" w:type="dxa"/>
          </w:tcPr>
          <w:p w14:paraId="026E6C09" w14:textId="77777777" w:rsidR="004C271F" w:rsidRDefault="004C271F" w:rsidP="000451F3">
            <w:pPr>
              <w:spacing w:after="0"/>
              <w:rPr>
                <w:rFonts w:eastAsia="Times New Roman" w:cs="Arial"/>
                <w:bCs/>
                <w:sz w:val="23"/>
                <w:szCs w:val="23"/>
                <w:lang w:val="fr-FR" w:eastAsia="fr-FR"/>
              </w:rPr>
            </w:pPr>
            <w:r>
              <w:rPr>
                <w:rFonts w:eastAsia="Times New Roman" w:cs="Arial"/>
                <w:bCs/>
                <w:sz w:val="23"/>
                <w:szCs w:val="23"/>
                <w:lang w:val="fr-FR" w:eastAsia="fr-FR"/>
              </w:rPr>
              <w:t>Valeur du contrat</w:t>
            </w:r>
          </w:p>
        </w:tc>
        <w:tc>
          <w:tcPr>
            <w:tcW w:w="6255" w:type="dxa"/>
          </w:tcPr>
          <w:p w14:paraId="61334299" w14:textId="77777777" w:rsidR="004C271F" w:rsidRDefault="004C271F" w:rsidP="000451F3">
            <w:pPr>
              <w:spacing w:after="0"/>
              <w:rPr>
                <w:rFonts w:eastAsia="Times New Roman" w:cs="Arial"/>
                <w:bCs/>
                <w:sz w:val="23"/>
                <w:szCs w:val="23"/>
                <w:lang w:val="fr-FR" w:eastAsia="fr-FR"/>
              </w:rPr>
            </w:pPr>
          </w:p>
        </w:tc>
      </w:tr>
      <w:tr w:rsidR="004C271F" w14:paraId="1BC38BCF" w14:textId="77777777" w:rsidTr="000451F3">
        <w:tc>
          <w:tcPr>
            <w:tcW w:w="2470" w:type="dxa"/>
          </w:tcPr>
          <w:p w14:paraId="32C0D9CF" w14:textId="77777777" w:rsidR="004C271F" w:rsidRDefault="004C271F" w:rsidP="000451F3">
            <w:pPr>
              <w:spacing w:after="0"/>
              <w:rPr>
                <w:rFonts w:eastAsia="Times New Roman" w:cs="Arial"/>
                <w:bCs/>
                <w:sz w:val="23"/>
                <w:szCs w:val="23"/>
                <w:lang w:val="fr-FR" w:eastAsia="fr-FR"/>
              </w:rPr>
            </w:pPr>
            <w:r>
              <w:rPr>
                <w:rFonts w:eastAsia="Times New Roman" w:cs="Arial"/>
                <w:bCs/>
                <w:sz w:val="23"/>
                <w:szCs w:val="23"/>
                <w:lang w:val="fr-FR" w:eastAsia="fr-FR"/>
              </w:rPr>
              <w:t>Date d’exécution</w:t>
            </w:r>
          </w:p>
        </w:tc>
        <w:tc>
          <w:tcPr>
            <w:tcW w:w="6255" w:type="dxa"/>
          </w:tcPr>
          <w:p w14:paraId="2B70A701" w14:textId="77777777" w:rsidR="004C271F" w:rsidRDefault="004C271F" w:rsidP="000451F3">
            <w:pPr>
              <w:spacing w:after="0"/>
              <w:rPr>
                <w:rFonts w:eastAsia="Times New Roman" w:cs="Arial"/>
                <w:bCs/>
                <w:sz w:val="23"/>
                <w:szCs w:val="23"/>
                <w:lang w:val="fr-FR" w:eastAsia="fr-FR"/>
              </w:rPr>
            </w:pPr>
          </w:p>
        </w:tc>
      </w:tr>
    </w:tbl>
    <w:p w14:paraId="00CC5F04" w14:textId="18F1C31E" w:rsidR="004B65C9" w:rsidRDefault="004B65C9" w:rsidP="0032163D">
      <w:pPr>
        <w:spacing w:after="0"/>
        <w:ind w:left="360"/>
        <w:rPr>
          <w:rFonts w:eastAsia="Times New Roman" w:cs="Arial"/>
          <w:bCs/>
          <w:sz w:val="23"/>
          <w:szCs w:val="23"/>
          <w:lang w:val="fr-FR" w:eastAsia="fr-FR"/>
        </w:rPr>
      </w:pPr>
    </w:p>
    <w:tbl>
      <w:tblPr>
        <w:tblStyle w:val="TableGrid"/>
        <w:tblW w:w="8725" w:type="dxa"/>
        <w:tblInd w:w="360" w:type="dxa"/>
        <w:tblLook w:val="04A0" w:firstRow="1" w:lastRow="0" w:firstColumn="1" w:lastColumn="0" w:noHBand="0" w:noVBand="1"/>
      </w:tblPr>
      <w:tblGrid>
        <w:gridCol w:w="2470"/>
        <w:gridCol w:w="6255"/>
      </w:tblGrid>
      <w:tr w:rsidR="004C271F" w14:paraId="3F9B684A" w14:textId="77777777" w:rsidTr="004C271F">
        <w:tc>
          <w:tcPr>
            <w:tcW w:w="2470" w:type="dxa"/>
            <w:shd w:val="clear" w:color="auto" w:fill="D9D9D9" w:themeFill="background1" w:themeFillShade="D9"/>
          </w:tcPr>
          <w:p w14:paraId="69F8556C" w14:textId="714022AF" w:rsidR="004C271F" w:rsidRPr="004B65C9" w:rsidRDefault="004C271F" w:rsidP="000451F3">
            <w:pPr>
              <w:spacing w:after="0"/>
              <w:rPr>
                <w:rFonts w:eastAsia="Times New Roman" w:cs="Arial"/>
                <w:b/>
                <w:sz w:val="23"/>
                <w:szCs w:val="23"/>
                <w:lang w:val="fr-FR" w:eastAsia="fr-FR"/>
              </w:rPr>
            </w:pPr>
            <w:r>
              <w:rPr>
                <w:rFonts w:eastAsia="Times New Roman" w:cs="Arial"/>
                <w:b/>
                <w:sz w:val="23"/>
                <w:szCs w:val="23"/>
                <w:lang w:val="fr-FR" w:eastAsia="fr-FR"/>
              </w:rPr>
              <w:t>Référence 3</w:t>
            </w:r>
          </w:p>
        </w:tc>
        <w:tc>
          <w:tcPr>
            <w:tcW w:w="6255" w:type="dxa"/>
            <w:shd w:val="clear" w:color="auto" w:fill="D9D9D9" w:themeFill="background1" w:themeFillShade="D9"/>
          </w:tcPr>
          <w:p w14:paraId="76F211A2" w14:textId="77777777" w:rsidR="004C271F" w:rsidRDefault="004C271F" w:rsidP="000451F3">
            <w:pPr>
              <w:spacing w:after="0"/>
              <w:rPr>
                <w:rFonts w:eastAsia="Times New Roman" w:cs="Arial"/>
                <w:bCs/>
                <w:sz w:val="23"/>
                <w:szCs w:val="23"/>
                <w:lang w:val="fr-FR" w:eastAsia="fr-FR"/>
              </w:rPr>
            </w:pPr>
          </w:p>
        </w:tc>
      </w:tr>
      <w:tr w:rsidR="004C271F" w14:paraId="2D2B13D2" w14:textId="77777777" w:rsidTr="004C271F">
        <w:tc>
          <w:tcPr>
            <w:tcW w:w="2470" w:type="dxa"/>
          </w:tcPr>
          <w:p w14:paraId="47FCC336" w14:textId="77777777" w:rsidR="004C271F" w:rsidRDefault="004C271F" w:rsidP="000451F3">
            <w:pPr>
              <w:spacing w:after="0"/>
              <w:rPr>
                <w:rFonts w:eastAsia="Times New Roman" w:cs="Arial"/>
                <w:bCs/>
                <w:sz w:val="23"/>
                <w:szCs w:val="23"/>
                <w:lang w:val="fr-FR" w:eastAsia="fr-FR"/>
              </w:rPr>
            </w:pPr>
            <w:r>
              <w:rPr>
                <w:rFonts w:eastAsia="Times New Roman" w:cs="Arial"/>
                <w:bCs/>
                <w:sz w:val="23"/>
                <w:szCs w:val="23"/>
                <w:lang w:val="fr-FR" w:eastAsia="fr-FR"/>
              </w:rPr>
              <w:t>Nom du Client</w:t>
            </w:r>
          </w:p>
        </w:tc>
        <w:tc>
          <w:tcPr>
            <w:tcW w:w="6255" w:type="dxa"/>
          </w:tcPr>
          <w:p w14:paraId="46D9D0C6" w14:textId="77777777" w:rsidR="004C271F" w:rsidRDefault="004C271F" w:rsidP="000451F3">
            <w:pPr>
              <w:spacing w:after="0"/>
              <w:rPr>
                <w:rFonts w:eastAsia="Times New Roman" w:cs="Arial"/>
                <w:bCs/>
                <w:sz w:val="23"/>
                <w:szCs w:val="23"/>
                <w:lang w:val="fr-FR" w:eastAsia="fr-FR"/>
              </w:rPr>
            </w:pPr>
          </w:p>
        </w:tc>
      </w:tr>
      <w:tr w:rsidR="004C271F" w14:paraId="38A56B2D" w14:textId="77777777" w:rsidTr="004C271F">
        <w:tc>
          <w:tcPr>
            <w:tcW w:w="2470" w:type="dxa"/>
          </w:tcPr>
          <w:p w14:paraId="68A43B99" w14:textId="77777777" w:rsidR="004C271F" w:rsidRDefault="004C271F" w:rsidP="000451F3">
            <w:pPr>
              <w:spacing w:after="0"/>
              <w:rPr>
                <w:rFonts w:eastAsia="Times New Roman" w:cs="Arial"/>
                <w:bCs/>
                <w:sz w:val="23"/>
                <w:szCs w:val="23"/>
                <w:lang w:val="fr-FR" w:eastAsia="fr-FR"/>
              </w:rPr>
            </w:pPr>
            <w:r>
              <w:rPr>
                <w:rFonts w:eastAsia="Times New Roman" w:cs="Arial"/>
                <w:bCs/>
                <w:sz w:val="23"/>
                <w:szCs w:val="23"/>
                <w:lang w:val="fr-FR" w:eastAsia="fr-FR"/>
              </w:rPr>
              <w:t>Personne contact</w:t>
            </w:r>
          </w:p>
        </w:tc>
        <w:tc>
          <w:tcPr>
            <w:tcW w:w="6255" w:type="dxa"/>
          </w:tcPr>
          <w:p w14:paraId="7F8F5464" w14:textId="77777777" w:rsidR="004C271F" w:rsidRDefault="004C271F" w:rsidP="000451F3">
            <w:pPr>
              <w:spacing w:after="0"/>
              <w:rPr>
                <w:rFonts w:eastAsia="Times New Roman" w:cs="Arial"/>
                <w:bCs/>
                <w:sz w:val="23"/>
                <w:szCs w:val="23"/>
                <w:lang w:val="fr-FR" w:eastAsia="fr-FR"/>
              </w:rPr>
            </w:pPr>
          </w:p>
        </w:tc>
      </w:tr>
      <w:tr w:rsidR="004C271F" w14:paraId="3E828840" w14:textId="77777777" w:rsidTr="004C271F">
        <w:tc>
          <w:tcPr>
            <w:tcW w:w="2470" w:type="dxa"/>
          </w:tcPr>
          <w:p w14:paraId="3D0D7816" w14:textId="77777777" w:rsidR="004C271F" w:rsidRDefault="004C271F" w:rsidP="000451F3">
            <w:pPr>
              <w:spacing w:after="0"/>
              <w:rPr>
                <w:rFonts w:eastAsia="Times New Roman" w:cs="Arial"/>
                <w:bCs/>
                <w:sz w:val="23"/>
                <w:szCs w:val="23"/>
                <w:lang w:val="fr-FR" w:eastAsia="fr-FR"/>
              </w:rPr>
            </w:pPr>
            <w:r>
              <w:rPr>
                <w:rFonts w:eastAsia="Times New Roman" w:cs="Arial"/>
                <w:bCs/>
                <w:sz w:val="23"/>
                <w:szCs w:val="23"/>
                <w:lang w:val="fr-FR" w:eastAsia="fr-FR"/>
              </w:rPr>
              <w:t>Adresse email</w:t>
            </w:r>
          </w:p>
        </w:tc>
        <w:tc>
          <w:tcPr>
            <w:tcW w:w="6255" w:type="dxa"/>
          </w:tcPr>
          <w:p w14:paraId="48C4BC8F" w14:textId="77777777" w:rsidR="004C271F" w:rsidRDefault="004C271F" w:rsidP="000451F3">
            <w:pPr>
              <w:spacing w:after="0"/>
              <w:rPr>
                <w:rFonts w:eastAsia="Times New Roman" w:cs="Arial"/>
                <w:bCs/>
                <w:sz w:val="23"/>
                <w:szCs w:val="23"/>
                <w:lang w:val="fr-FR" w:eastAsia="fr-FR"/>
              </w:rPr>
            </w:pPr>
          </w:p>
        </w:tc>
      </w:tr>
      <w:tr w:rsidR="004C271F" w14:paraId="5DC5AF51" w14:textId="77777777" w:rsidTr="004C271F">
        <w:tc>
          <w:tcPr>
            <w:tcW w:w="2470" w:type="dxa"/>
          </w:tcPr>
          <w:p w14:paraId="30B1D1F9" w14:textId="77777777" w:rsidR="004C271F" w:rsidRDefault="004C271F" w:rsidP="000451F3">
            <w:pPr>
              <w:spacing w:after="0"/>
              <w:rPr>
                <w:rFonts w:eastAsia="Times New Roman" w:cs="Arial"/>
                <w:bCs/>
                <w:sz w:val="23"/>
                <w:szCs w:val="23"/>
                <w:lang w:val="fr-FR" w:eastAsia="fr-FR"/>
              </w:rPr>
            </w:pPr>
            <w:r>
              <w:rPr>
                <w:rFonts w:eastAsia="Times New Roman" w:cs="Arial"/>
                <w:bCs/>
                <w:sz w:val="23"/>
                <w:szCs w:val="23"/>
                <w:lang w:val="fr-FR" w:eastAsia="fr-FR"/>
              </w:rPr>
              <w:t>Objet du service</w:t>
            </w:r>
          </w:p>
        </w:tc>
        <w:tc>
          <w:tcPr>
            <w:tcW w:w="6255" w:type="dxa"/>
          </w:tcPr>
          <w:p w14:paraId="30D10551" w14:textId="77777777" w:rsidR="004C271F" w:rsidRDefault="004C271F" w:rsidP="000451F3">
            <w:pPr>
              <w:spacing w:after="0"/>
              <w:rPr>
                <w:rFonts w:eastAsia="Times New Roman" w:cs="Arial"/>
                <w:bCs/>
                <w:sz w:val="23"/>
                <w:szCs w:val="23"/>
                <w:lang w:val="fr-FR" w:eastAsia="fr-FR"/>
              </w:rPr>
            </w:pPr>
          </w:p>
        </w:tc>
      </w:tr>
      <w:tr w:rsidR="004C271F" w14:paraId="141DFF30" w14:textId="77777777" w:rsidTr="004C271F">
        <w:tc>
          <w:tcPr>
            <w:tcW w:w="2470" w:type="dxa"/>
          </w:tcPr>
          <w:p w14:paraId="03E3ADCA" w14:textId="77777777" w:rsidR="004C271F" w:rsidRDefault="004C271F" w:rsidP="000451F3">
            <w:pPr>
              <w:spacing w:after="0"/>
              <w:rPr>
                <w:rFonts w:eastAsia="Times New Roman" w:cs="Arial"/>
                <w:bCs/>
                <w:sz w:val="23"/>
                <w:szCs w:val="23"/>
                <w:lang w:val="fr-FR" w:eastAsia="fr-FR"/>
              </w:rPr>
            </w:pPr>
            <w:r>
              <w:rPr>
                <w:rFonts w:eastAsia="Times New Roman" w:cs="Arial"/>
                <w:bCs/>
                <w:sz w:val="23"/>
                <w:szCs w:val="23"/>
                <w:lang w:val="fr-FR" w:eastAsia="fr-FR"/>
              </w:rPr>
              <w:t>Valeur du contrat</w:t>
            </w:r>
          </w:p>
        </w:tc>
        <w:tc>
          <w:tcPr>
            <w:tcW w:w="6255" w:type="dxa"/>
          </w:tcPr>
          <w:p w14:paraId="508EDF6B" w14:textId="77777777" w:rsidR="004C271F" w:rsidRDefault="004C271F" w:rsidP="000451F3">
            <w:pPr>
              <w:spacing w:after="0"/>
              <w:rPr>
                <w:rFonts w:eastAsia="Times New Roman" w:cs="Arial"/>
                <w:bCs/>
                <w:sz w:val="23"/>
                <w:szCs w:val="23"/>
                <w:lang w:val="fr-FR" w:eastAsia="fr-FR"/>
              </w:rPr>
            </w:pPr>
          </w:p>
        </w:tc>
      </w:tr>
      <w:tr w:rsidR="004C271F" w14:paraId="54956D18" w14:textId="77777777" w:rsidTr="004C271F">
        <w:tc>
          <w:tcPr>
            <w:tcW w:w="2470" w:type="dxa"/>
          </w:tcPr>
          <w:p w14:paraId="5DD39CD1" w14:textId="77777777" w:rsidR="004C271F" w:rsidRDefault="004C271F" w:rsidP="000451F3">
            <w:pPr>
              <w:spacing w:after="0"/>
              <w:rPr>
                <w:rFonts w:eastAsia="Times New Roman" w:cs="Arial"/>
                <w:bCs/>
                <w:sz w:val="23"/>
                <w:szCs w:val="23"/>
                <w:lang w:val="fr-FR" w:eastAsia="fr-FR"/>
              </w:rPr>
            </w:pPr>
            <w:r>
              <w:rPr>
                <w:rFonts w:eastAsia="Times New Roman" w:cs="Arial"/>
                <w:bCs/>
                <w:sz w:val="23"/>
                <w:szCs w:val="23"/>
                <w:lang w:val="fr-FR" w:eastAsia="fr-FR"/>
              </w:rPr>
              <w:t>Date d’exécution</w:t>
            </w:r>
          </w:p>
        </w:tc>
        <w:tc>
          <w:tcPr>
            <w:tcW w:w="6255" w:type="dxa"/>
          </w:tcPr>
          <w:p w14:paraId="1A33E99A" w14:textId="77777777" w:rsidR="004C271F" w:rsidRDefault="004C271F" w:rsidP="000451F3">
            <w:pPr>
              <w:spacing w:after="0"/>
              <w:rPr>
                <w:rFonts w:eastAsia="Times New Roman" w:cs="Arial"/>
                <w:bCs/>
                <w:sz w:val="23"/>
                <w:szCs w:val="23"/>
                <w:lang w:val="fr-FR" w:eastAsia="fr-FR"/>
              </w:rPr>
            </w:pPr>
          </w:p>
        </w:tc>
      </w:tr>
    </w:tbl>
    <w:p w14:paraId="0DD710A5" w14:textId="77777777" w:rsidR="004B65C9" w:rsidRPr="0032163D" w:rsidRDefault="004B65C9" w:rsidP="0032163D">
      <w:pPr>
        <w:spacing w:after="0"/>
        <w:ind w:left="360"/>
        <w:rPr>
          <w:rFonts w:eastAsia="Times New Roman" w:cs="Arial"/>
          <w:bCs/>
          <w:sz w:val="23"/>
          <w:szCs w:val="23"/>
          <w:lang w:val="fr-FR" w:eastAsia="fr-FR"/>
        </w:rPr>
      </w:pPr>
    </w:p>
    <w:sectPr w:rsidR="004B65C9" w:rsidRPr="0032163D" w:rsidSect="00C55E02">
      <w:footerReference w:type="default" r:id="rId10"/>
      <w:pgSz w:w="11906" w:h="16838"/>
      <w:pgMar w:top="1417" w:right="1417" w:bottom="1417" w:left="1417"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9E660" w14:textId="77777777" w:rsidR="00573A36" w:rsidRDefault="00573A36" w:rsidP="00767A5C">
      <w:pPr>
        <w:spacing w:after="0" w:line="240" w:lineRule="auto"/>
      </w:pPr>
      <w:r>
        <w:separator/>
      </w:r>
    </w:p>
  </w:endnote>
  <w:endnote w:type="continuationSeparator" w:id="0">
    <w:p w14:paraId="0DEEB6EB" w14:textId="77777777" w:rsidR="00573A36" w:rsidRDefault="00573A36" w:rsidP="0076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200157"/>
      <w:docPartObj>
        <w:docPartGallery w:val="Page Numbers (Bottom of Page)"/>
        <w:docPartUnique/>
      </w:docPartObj>
    </w:sdtPr>
    <w:sdtEndPr>
      <w:rPr>
        <w:color w:val="7F7F7F" w:themeColor="background1" w:themeShade="7F"/>
        <w:spacing w:val="60"/>
      </w:rPr>
    </w:sdtEndPr>
    <w:sdtContent>
      <w:p w14:paraId="6B780B30" w14:textId="5CED2935" w:rsidR="000451F3" w:rsidRDefault="000451F3" w:rsidP="005F4F6E">
        <w:pPr>
          <w:pStyle w:val="Footer"/>
          <w:pBdr>
            <w:top w:val="single" w:sz="4" w:space="1" w:color="D9D9D9" w:themeColor="background1" w:themeShade="D9"/>
          </w:pBdr>
          <w:tabs>
            <w:tab w:val="left" w:pos="8490"/>
            <w:tab w:val="right" w:pos="10346"/>
          </w:tabs>
        </w:pPr>
        <w:r>
          <w:tab/>
        </w:r>
        <w:r>
          <w:tab/>
        </w:r>
        <w:r>
          <w:tab/>
        </w:r>
        <w:r>
          <w:tab/>
        </w:r>
        <w:r>
          <w:fldChar w:fldCharType="begin"/>
        </w:r>
        <w:r>
          <w:instrText xml:space="preserve"> PAGE   \* MERGEFORMAT </w:instrText>
        </w:r>
        <w:r>
          <w:fldChar w:fldCharType="separate"/>
        </w:r>
        <w:r>
          <w:rPr>
            <w:noProof/>
          </w:rPr>
          <w:t>12</w:t>
        </w:r>
        <w:r>
          <w:rPr>
            <w:noProof/>
          </w:rPr>
          <w:fldChar w:fldCharType="end"/>
        </w:r>
        <w:r>
          <w:t xml:space="preserve"> | </w:t>
        </w:r>
        <w:r>
          <w:rPr>
            <w:color w:val="7F7F7F" w:themeColor="background1" w:themeShade="7F"/>
            <w:spacing w:val="60"/>
          </w:rPr>
          <w:t>Page</w:t>
        </w:r>
      </w:p>
    </w:sdtContent>
  </w:sdt>
  <w:p w14:paraId="6B1EBE26" w14:textId="3B4F4788" w:rsidR="000451F3" w:rsidRPr="008A6642" w:rsidRDefault="000451F3" w:rsidP="00E27D67">
    <w:pPr>
      <w:pStyle w:val="Footer"/>
      <w:pBdr>
        <w:top w:val="dotted" w:sz="8" w:space="1" w:color="0070C0"/>
      </w:pBdr>
      <w:jc w:val="center"/>
      <w:rPr>
        <w:rFonts w:ascii="Times New Roman" w:hAnsi="Times New Roman" w:cs="Times New Roman"/>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A50B9" w14:textId="77777777" w:rsidR="00573A36" w:rsidRDefault="00573A36" w:rsidP="00767A5C">
      <w:pPr>
        <w:spacing w:after="0" w:line="240" w:lineRule="auto"/>
      </w:pPr>
      <w:r>
        <w:separator/>
      </w:r>
    </w:p>
  </w:footnote>
  <w:footnote w:type="continuationSeparator" w:id="0">
    <w:p w14:paraId="1A2797E1" w14:textId="77777777" w:rsidR="00573A36" w:rsidRDefault="00573A36" w:rsidP="00767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0B98" w14:textId="5E86EA26" w:rsidR="000451F3" w:rsidRDefault="000451F3" w:rsidP="00535BD5">
    <w:pPr>
      <w:pStyle w:val="Header"/>
    </w:pPr>
    <w:r>
      <w:rPr>
        <w:noProof/>
      </w:rPr>
      <w:drawing>
        <wp:inline distT="0" distB="0" distL="0" distR="0" wp14:anchorId="78D1A6AB" wp14:editId="1DF3D96C">
          <wp:extent cx="1659965" cy="832485"/>
          <wp:effectExtent l="0" t="0" r="0" b="0"/>
          <wp:docPr id="6" name="Picture 6" descr="C:\Users\dmallory\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mallory\Desktop\unnamed.png"/>
                  <pic:cNvPicPr>
                    <a:picLocks noChangeAspect="1" noChangeArrowheads="1"/>
                  </pic:cNvPicPr>
                </pic:nvPicPr>
                <pic:blipFill>
                  <a:blip r:embed="rId1"/>
                  <a:stretch>
                    <a:fillRect/>
                  </a:stretch>
                </pic:blipFill>
                <pic:spPr bwMode="auto">
                  <a:xfrm>
                    <a:off x="0" y="0"/>
                    <a:ext cx="1671513" cy="838276"/>
                  </a:xfrm>
                  <a:prstGeom prst="rect">
                    <a:avLst/>
                  </a:prstGeom>
                </pic:spPr>
              </pic:pic>
            </a:graphicData>
          </a:graphic>
        </wp:inline>
      </w:drawing>
    </w:r>
  </w:p>
  <w:p w14:paraId="72E1874A" w14:textId="77777777" w:rsidR="000451F3" w:rsidRDefault="000451F3" w:rsidP="00535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521"/>
    <w:multiLevelType w:val="hybridMultilevel"/>
    <w:tmpl w:val="652E29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5A3A3D"/>
    <w:multiLevelType w:val="hybridMultilevel"/>
    <w:tmpl w:val="CA12C61E"/>
    <w:lvl w:ilvl="0" w:tplc="021AFB8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A3EBA"/>
    <w:multiLevelType w:val="hybridMultilevel"/>
    <w:tmpl w:val="38A6CB8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9858AA"/>
    <w:multiLevelType w:val="hybridMultilevel"/>
    <w:tmpl w:val="5E00B6C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A967C2"/>
    <w:multiLevelType w:val="hybridMultilevel"/>
    <w:tmpl w:val="6F7431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61622D"/>
    <w:multiLevelType w:val="hybridMultilevel"/>
    <w:tmpl w:val="6486CCF8"/>
    <w:lvl w:ilvl="0" w:tplc="047E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D77145"/>
    <w:multiLevelType w:val="hybridMultilevel"/>
    <w:tmpl w:val="8156408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397"/>
    <w:rsid w:val="000043EC"/>
    <w:rsid w:val="000171CA"/>
    <w:rsid w:val="00023028"/>
    <w:rsid w:val="0002318A"/>
    <w:rsid w:val="00025C56"/>
    <w:rsid w:val="000323DE"/>
    <w:rsid w:val="00033B71"/>
    <w:rsid w:val="0003400C"/>
    <w:rsid w:val="000355E0"/>
    <w:rsid w:val="0004257A"/>
    <w:rsid w:val="000451F3"/>
    <w:rsid w:val="00050B83"/>
    <w:rsid w:val="0005261F"/>
    <w:rsid w:val="00052F87"/>
    <w:rsid w:val="000557B6"/>
    <w:rsid w:val="00056C53"/>
    <w:rsid w:val="000617FA"/>
    <w:rsid w:val="00062C44"/>
    <w:rsid w:val="00062EAC"/>
    <w:rsid w:val="00065204"/>
    <w:rsid w:val="0006772C"/>
    <w:rsid w:val="000720BA"/>
    <w:rsid w:val="00080406"/>
    <w:rsid w:val="0008447D"/>
    <w:rsid w:val="0009048A"/>
    <w:rsid w:val="00092680"/>
    <w:rsid w:val="00092FD2"/>
    <w:rsid w:val="00093432"/>
    <w:rsid w:val="00094677"/>
    <w:rsid w:val="000977DD"/>
    <w:rsid w:val="00097D2A"/>
    <w:rsid w:val="000A0115"/>
    <w:rsid w:val="000A6C70"/>
    <w:rsid w:val="000B1518"/>
    <w:rsid w:val="000B1AB7"/>
    <w:rsid w:val="000B29D0"/>
    <w:rsid w:val="000C09F4"/>
    <w:rsid w:val="000C2317"/>
    <w:rsid w:val="000C24E2"/>
    <w:rsid w:val="000C457D"/>
    <w:rsid w:val="000C6166"/>
    <w:rsid w:val="000D060C"/>
    <w:rsid w:val="000D07D4"/>
    <w:rsid w:val="000D51A5"/>
    <w:rsid w:val="000D52FF"/>
    <w:rsid w:val="000D6A16"/>
    <w:rsid w:val="000E08BE"/>
    <w:rsid w:val="000E30F6"/>
    <w:rsid w:val="000E46A8"/>
    <w:rsid w:val="000E582C"/>
    <w:rsid w:val="000F3900"/>
    <w:rsid w:val="000F62D9"/>
    <w:rsid w:val="001001DE"/>
    <w:rsid w:val="0010108C"/>
    <w:rsid w:val="00102BC6"/>
    <w:rsid w:val="00104B4B"/>
    <w:rsid w:val="00110527"/>
    <w:rsid w:val="001147DB"/>
    <w:rsid w:val="00115BBC"/>
    <w:rsid w:val="001201EF"/>
    <w:rsid w:val="00120674"/>
    <w:rsid w:val="00121097"/>
    <w:rsid w:val="001225E8"/>
    <w:rsid w:val="00123839"/>
    <w:rsid w:val="001260C0"/>
    <w:rsid w:val="001267A9"/>
    <w:rsid w:val="0012730A"/>
    <w:rsid w:val="00131786"/>
    <w:rsid w:val="00131FE4"/>
    <w:rsid w:val="00132276"/>
    <w:rsid w:val="00132522"/>
    <w:rsid w:val="001326A6"/>
    <w:rsid w:val="00134D69"/>
    <w:rsid w:val="00142B17"/>
    <w:rsid w:val="00142E2E"/>
    <w:rsid w:val="00150743"/>
    <w:rsid w:val="00150FC1"/>
    <w:rsid w:val="0015257C"/>
    <w:rsid w:val="00153D32"/>
    <w:rsid w:val="001577AF"/>
    <w:rsid w:val="00157DB0"/>
    <w:rsid w:val="00161BA6"/>
    <w:rsid w:val="00163C62"/>
    <w:rsid w:val="00164CA2"/>
    <w:rsid w:val="001716F1"/>
    <w:rsid w:val="00171D02"/>
    <w:rsid w:val="00173398"/>
    <w:rsid w:val="00175111"/>
    <w:rsid w:val="00183C36"/>
    <w:rsid w:val="001935A3"/>
    <w:rsid w:val="001A349F"/>
    <w:rsid w:val="001A7462"/>
    <w:rsid w:val="001A7797"/>
    <w:rsid w:val="001B26F4"/>
    <w:rsid w:val="001B727A"/>
    <w:rsid w:val="001C1791"/>
    <w:rsid w:val="001C468D"/>
    <w:rsid w:val="001D460F"/>
    <w:rsid w:val="001D4BE4"/>
    <w:rsid w:val="001D7220"/>
    <w:rsid w:val="001D7A41"/>
    <w:rsid w:val="001E27E6"/>
    <w:rsid w:val="001E4D28"/>
    <w:rsid w:val="001F1D5C"/>
    <w:rsid w:val="001F6046"/>
    <w:rsid w:val="00201747"/>
    <w:rsid w:val="00204828"/>
    <w:rsid w:val="00204E12"/>
    <w:rsid w:val="00207416"/>
    <w:rsid w:val="002101A6"/>
    <w:rsid w:val="00210D40"/>
    <w:rsid w:val="002166EB"/>
    <w:rsid w:val="002260E9"/>
    <w:rsid w:val="00227842"/>
    <w:rsid w:val="002336D8"/>
    <w:rsid w:val="00240C57"/>
    <w:rsid w:val="00240EF1"/>
    <w:rsid w:val="002430E0"/>
    <w:rsid w:val="00245816"/>
    <w:rsid w:val="002523E4"/>
    <w:rsid w:val="00264ED0"/>
    <w:rsid w:val="00266F52"/>
    <w:rsid w:val="002722B0"/>
    <w:rsid w:val="0027377F"/>
    <w:rsid w:val="00274691"/>
    <w:rsid w:val="00277FB9"/>
    <w:rsid w:val="00277FC2"/>
    <w:rsid w:val="00280104"/>
    <w:rsid w:val="00280960"/>
    <w:rsid w:val="00280D4E"/>
    <w:rsid w:val="002845B1"/>
    <w:rsid w:val="00287CC7"/>
    <w:rsid w:val="0029040B"/>
    <w:rsid w:val="00291A47"/>
    <w:rsid w:val="002A3E28"/>
    <w:rsid w:val="002A433C"/>
    <w:rsid w:val="002A4C1E"/>
    <w:rsid w:val="002B0C08"/>
    <w:rsid w:val="002B1A0F"/>
    <w:rsid w:val="002B2224"/>
    <w:rsid w:val="002C288D"/>
    <w:rsid w:val="002C3D08"/>
    <w:rsid w:val="002C50E3"/>
    <w:rsid w:val="002C6BAC"/>
    <w:rsid w:val="002E3774"/>
    <w:rsid w:val="002E59E6"/>
    <w:rsid w:val="002F1BB5"/>
    <w:rsid w:val="002F2E66"/>
    <w:rsid w:val="002F71A5"/>
    <w:rsid w:val="00305F0F"/>
    <w:rsid w:val="0030641D"/>
    <w:rsid w:val="00307B8B"/>
    <w:rsid w:val="00314B63"/>
    <w:rsid w:val="00314EFD"/>
    <w:rsid w:val="00315E4C"/>
    <w:rsid w:val="0032163D"/>
    <w:rsid w:val="00323EAE"/>
    <w:rsid w:val="00324D1F"/>
    <w:rsid w:val="00324FB3"/>
    <w:rsid w:val="00325F9F"/>
    <w:rsid w:val="00335203"/>
    <w:rsid w:val="0033624A"/>
    <w:rsid w:val="003422D4"/>
    <w:rsid w:val="003424E1"/>
    <w:rsid w:val="003429B5"/>
    <w:rsid w:val="0034381F"/>
    <w:rsid w:val="00351DD5"/>
    <w:rsid w:val="003550F7"/>
    <w:rsid w:val="00356D49"/>
    <w:rsid w:val="0036429F"/>
    <w:rsid w:val="003655C5"/>
    <w:rsid w:val="003661B5"/>
    <w:rsid w:val="00375EB3"/>
    <w:rsid w:val="0038524A"/>
    <w:rsid w:val="00390CC8"/>
    <w:rsid w:val="00395A3E"/>
    <w:rsid w:val="00397468"/>
    <w:rsid w:val="003A4366"/>
    <w:rsid w:val="003A44C9"/>
    <w:rsid w:val="003A51B6"/>
    <w:rsid w:val="003B76C5"/>
    <w:rsid w:val="003C1CEE"/>
    <w:rsid w:val="003C1E35"/>
    <w:rsid w:val="003C2603"/>
    <w:rsid w:val="003D10B0"/>
    <w:rsid w:val="003D2591"/>
    <w:rsid w:val="003D54F6"/>
    <w:rsid w:val="003D622E"/>
    <w:rsid w:val="003E0DB6"/>
    <w:rsid w:val="003E17C6"/>
    <w:rsid w:val="003F5415"/>
    <w:rsid w:val="003F57F1"/>
    <w:rsid w:val="003F63C5"/>
    <w:rsid w:val="00402947"/>
    <w:rsid w:val="004058CC"/>
    <w:rsid w:val="00412665"/>
    <w:rsid w:val="004134A2"/>
    <w:rsid w:val="004141A2"/>
    <w:rsid w:val="0041467E"/>
    <w:rsid w:val="004208FA"/>
    <w:rsid w:val="004225FA"/>
    <w:rsid w:val="004322EF"/>
    <w:rsid w:val="00442DAD"/>
    <w:rsid w:val="00443091"/>
    <w:rsid w:val="00445601"/>
    <w:rsid w:val="0045147D"/>
    <w:rsid w:val="004601D6"/>
    <w:rsid w:val="004671FC"/>
    <w:rsid w:val="00470EAE"/>
    <w:rsid w:val="00471EA6"/>
    <w:rsid w:val="00472320"/>
    <w:rsid w:val="00480316"/>
    <w:rsid w:val="0048100A"/>
    <w:rsid w:val="004846DA"/>
    <w:rsid w:val="004942DC"/>
    <w:rsid w:val="00495E1F"/>
    <w:rsid w:val="004B24DD"/>
    <w:rsid w:val="004B41B0"/>
    <w:rsid w:val="004B65C9"/>
    <w:rsid w:val="004B6A04"/>
    <w:rsid w:val="004B733A"/>
    <w:rsid w:val="004B7802"/>
    <w:rsid w:val="004C015A"/>
    <w:rsid w:val="004C1565"/>
    <w:rsid w:val="004C271F"/>
    <w:rsid w:val="004C3D86"/>
    <w:rsid w:val="004C4136"/>
    <w:rsid w:val="004C55B2"/>
    <w:rsid w:val="004C57F0"/>
    <w:rsid w:val="004D09AE"/>
    <w:rsid w:val="004D6CDD"/>
    <w:rsid w:val="004E432B"/>
    <w:rsid w:val="004E7DAE"/>
    <w:rsid w:val="004F13BF"/>
    <w:rsid w:val="004F3667"/>
    <w:rsid w:val="004F4FF0"/>
    <w:rsid w:val="004F643E"/>
    <w:rsid w:val="00500B77"/>
    <w:rsid w:val="0050720A"/>
    <w:rsid w:val="00507D39"/>
    <w:rsid w:val="00515420"/>
    <w:rsid w:val="005164E3"/>
    <w:rsid w:val="00517544"/>
    <w:rsid w:val="0051772A"/>
    <w:rsid w:val="0052022B"/>
    <w:rsid w:val="005227C1"/>
    <w:rsid w:val="00524784"/>
    <w:rsid w:val="005250F0"/>
    <w:rsid w:val="00525DBA"/>
    <w:rsid w:val="00532103"/>
    <w:rsid w:val="005343D2"/>
    <w:rsid w:val="00534EDD"/>
    <w:rsid w:val="00535BD5"/>
    <w:rsid w:val="00540F39"/>
    <w:rsid w:val="00541A19"/>
    <w:rsid w:val="00541FCD"/>
    <w:rsid w:val="005453AD"/>
    <w:rsid w:val="00545709"/>
    <w:rsid w:val="005511E0"/>
    <w:rsid w:val="005538CE"/>
    <w:rsid w:val="00562DD1"/>
    <w:rsid w:val="005655A9"/>
    <w:rsid w:val="00566F76"/>
    <w:rsid w:val="005710D8"/>
    <w:rsid w:val="005734EF"/>
    <w:rsid w:val="00573A36"/>
    <w:rsid w:val="0057448A"/>
    <w:rsid w:val="0057653B"/>
    <w:rsid w:val="005802CA"/>
    <w:rsid w:val="005828C5"/>
    <w:rsid w:val="00582AE5"/>
    <w:rsid w:val="00585B98"/>
    <w:rsid w:val="00586A4B"/>
    <w:rsid w:val="005938C8"/>
    <w:rsid w:val="00594C2E"/>
    <w:rsid w:val="0059503C"/>
    <w:rsid w:val="0059569A"/>
    <w:rsid w:val="00596B95"/>
    <w:rsid w:val="005A0A47"/>
    <w:rsid w:val="005A18ED"/>
    <w:rsid w:val="005A30EC"/>
    <w:rsid w:val="005A74EC"/>
    <w:rsid w:val="005B07AC"/>
    <w:rsid w:val="005B0A3C"/>
    <w:rsid w:val="005B2FC6"/>
    <w:rsid w:val="005B38AA"/>
    <w:rsid w:val="005B468F"/>
    <w:rsid w:val="005B6231"/>
    <w:rsid w:val="005C433E"/>
    <w:rsid w:val="005C4A0F"/>
    <w:rsid w:val="005C4D3E"/>
    <w:rsid w:val="005C4E72"/>
    <w:rsid w:val="005C5028"/>
    <w:rsid w:val="005C6660"/>
    <w:rsid w:val="005D0F13"/>
    <w:rsid w:val="005D379E"/>
    <w:rsid w:val="005E27AC"/>
    <w:rsid w:val="005E3EC9"/>
    <w:rsid w:val="005E4675"/>
    <w:rsid w:val="005E6775"/>
    <w:rsid w:val="005F4F6E"/>
    <w:rsid w:val="005F63EB"/>
    <w:rsid w:val="0060297A"/>
    <w:rsid w:val="00602D61"/>
    <w:rsid w:val="00610E84"/>
    <w:rsid w:val="00612781"/>
    <w:rsid w:val="00615C50"/>
    <w:rsid w:val="00616C71"/>
    <w:rsid w:val="006267C2"/>
    <w:rsid w:val="00631604"/>
    <w:rsid w:val="006318B3"/>
    <w:rsid w:val="00631C59"/>
    <w:rsid w:val="00633F13"/>
    <w:rsid w:val="00634BC0"/>
    <w:rsid w:val="00635FDD"/>
    <w:rsid w:val="0064046A"/>
    <w:rsid w:val="00642432"/>
    <w:rsid w:val="006434E0"/>
    <w:rsid w:val="006438EF"/>
    <w:rsid w:val="00645065"/>
    <w:rsid w:val="00645E45"/>
    <w:rsid w:val="00646B50"/>
    <w:rsid w:val="00652983"/>
    <w:rsid w:val="00654D2F"/>
    <w:rsid w:val="00654E40"/>
    <w:rsid w:val="00655A9B"/>
    <w:rsid w:val="006578FC"/>
    <w:rsid w:val="00661088"/>
    <w:rsid w:val="00665449"/>
    <w:rsid w:val="00665AFA"/>
    <w:rsid w:val="006672D1"/>
    <w:rsid w:val="00672069"/>
    <w:rsid w:val="00675EE5"/>
    <w:rsid w:val="00681D22"/>
    <w:rsid w:val="0068309A"/>
    <w:rsid w:val="0068327D"/>
    <w:rsid w:val="0068431F"/>
    <w:rsid w:val="006876E1"/>
    <w:rsid w:val="00695F01"/>
    <w:rsid w:val="00697C50"/>
    <w:rsid w:val="006A08CC"/>
    <w:rsid w:val="006A4EF8"/>
    <w:rsid w:val="006A541D"/>
    <w:rsid w:val="006A6D99"/>
    <w:rsid w:val="006A6FDE"/>
    <w:rsid w:val="006B0385"/>
    <w:rsid w:val="006B2A28"/>
    <w:rsid w:val="006B4FB7"/>
    <w:rsid w:val="006C1293"/>
    <w:rsid w:val="006D00B0"/>
    <w:rsid w:val="006D1ACF"/>
    <w:rsid w:val="006D27DB"/>
    <w:rsid w:val="006D4EBB"/>
    <w:rsid w:val="006D6C1D"/>
    <w:rsid w:val="006D7335"/>
    <w:rsid w:val="006D73E1"/>
    <w:rsid w:val="006D7B73"/>
    <w:rsid w:val="006E0632"/>
    <w:rsid w:val="006E525D"/>
    <w:rsid w:val="006E5985"/>
    <w:rsid w:val="006E6FBE"/>
    <w:rsid w:val="006E7D99"/>
    <w:rsid w:val="006F1745"/>
    <w:rsid w:val="006F17CE"/>
    <w:rsid w:val="006F383E"/>
    <w:rsid w:val="006F4BD9"/>
    <w:rsid w:val="006F5F20"/>
    <w:rsid w:val="006F5FCA"/>
    <w:rsid w:val="006F691C"/>
    <w:rsid w:val="0070206F"/>
    <w:rsid w:val="00703B60"/>
    <w:rsid w:val="00704732"/>
    <w:rsid w:val="00706FAF"/>
    <w:rsid w:val="007070B6"/>
    <w:rsid w:val="00710F21"/>
    <w:rsid w:val="00712BB4"/>
    <w:rsid w:val="00712FA9"/>
    <w:rsid w:val="00713C0A"/>
    <w:rsid w:val="0071604F"/>
    <w:rsid w:val="00717C44"/>
    <w:rsid w:val="0072199A"/>
    <w:rsid w:val="00723FAF"/>
    <w:rsid w:val="007249CF"/>
    <w:rsid w:val="007278B1"/>
    <w:rsid w:val="0073076D"/>
    <w:rsid w:val="00731DC7"/>
    <w:rsid w:val="00732401"/>
    <w:rsid w:val="00732628"/>
    <w:rsid w:val="00732CBC"/>
    <w:rsid w:val="00734BC3"/>
    <w:rsid w:val="00735A89"/>
    <w:rsid w:val="0073631B"/>
    <w:rsid w:val="0074380C"/>
    <w:rsid w:val="00745582"/>
    <w:rsid w:val="00746551"/>
    <w:rsid w:val="00754786"/>
    <w:rsid w:val="00755C8E"/>
    <w:rsid w:val="007563DC"/>
    <w:rsid w:val="0076070D"/>
    <w:rsid w:val="00762FAD"/>
    <w:rsid w:val="00767A5C"/>
    <w:rsid w:val="00767E11"/>
    <w:rsid w:val="00771E02"/>
    <w:rsid w:val="007763DE"/>
    <w:rsid w:val="007846B8"/>
    <w:rsid w:val="00786735"/>
    <w:rsid w:val="00787B25"/>
    <w:rsid w:val="007915CD"/>
    <w:rsid w:val="00796272"/>
    <w:rsid w:val="007A0056"/>
    <w:rsid w:val="007A4B15"/>
    <w:rsid w:val="007C3E82"/>
    <w:rsid w:val="007C68C7"/>
    <w:rsid w:val="007C7229"/>
    <w:rsid w:val="007C7E73"/>
    <w:rsid w:val="007D200F"/>
    <w:rsid w:val="007D2C8F"/>
    <w:rsid w:val="007E6D0A"/>
    <w:rsid w:val="007F0FE2"/>
    <w:rsid w:val="007F1C82"/>
    <w:rsid w:val="007F21D8"/>
    <w:rsid w:val="007F7935"/>
    <w:rsid w:val="0080011B"/>
    <w:rsid w:val="00801ECA"/>
    <w:rsid w:val="00804DC9"/>
    <w:rsid w:val="00811F33"/>
    <w:rsid w:val="00822BAD"/>
    <w:rsid w:val="008250C3"/>
    <w:rsid w:val="00825D56"/>
    <w:rsid w:val="00826413"/>
    <w:rsid w:val="00830F39"/>
    <w:rsid w:val="00833682"/>
    <w:rsid w:val="00833A98"/>
    <w:rsid w:val="00835C9A"/>
    <w:rsid w:val="008362B8"/>
    <w:rsid w:val="008367E3"/>
    <w:rsid w:val="00840984"/>
    <w:rsid w:val="00841E22"/>
    <w:rsid w:val="0084276C"/>
    <w:rsid w:val="00842EA5"/>
    <w:rsid w:val="00842F84"/>
    <w:rsid w:val="00843A21"/>
    <w:rsid w:val="00843CA9"/>
    <w:rsid w:val="0084570E"/>
    <w:rsid w:val="00850880"/>
    <w:rsid w:val="008528BA"/>
    <w:rsid w:val="0085435F"/>
    <w:rsid w:val="00856683"/>
    <w:rsid w:val="008567FD"/>
    <w:rsid w:val="00863729"/>
    <w:rsid w:val="00867CD6"/>
    <w:rsid w:val="00880970"/>
    <w:rsid w:val="00881704"/>
    <w:rsid w:val="008916B7"/>
    <w:rsid w:val="008922CF"/>
    <w:rsid w:val="008959BC"/>
    <w:rsid w:val="008A6642"/>
    <w:rsid w:val="008B15B7"/>
    <w:rsid w:val="008C2E1E"/>
    <w:rsid w:val="008C4C8B"/>
    <w:rsid w:val="008C6481"/>
    <w:rsid w:val="008D3CF6"/>
    <w:rsid w:val="008D5F2D"/>
    <w:rsid w:val="008E03B7"/>
    <w:rsid w:val="008E092F"/>
    <w:rsid w:val="008E309C"/>
    <w:rsid w:val="008E4051"/>
    <w:rsid w:val="008E541B"/>
    <w:rsid w:val="008E564D"/>
    <w:rsid w:val="008E7CF2"/>
    <w:rsid w:val="008F084B"/>
    <w:rsid w:val="008F2AF8"/>
    <w:rsid w:val="00900AB8"/>
    <w:rsid w:val="00902516"/>
    <w:rsid w:val="00903B8D"/>
    <w:rsid w:val="00905543"/>
    <w:rsid w:val="00907A71"/>
    <w:rsid w:val="00912665"/>
    <w:rsid w:val="00913766"/>
    <w:rsid w:val="00921F2B"/>
    <w:rsid w:val="009254A8"/>
    <w:rsid w:val="009313B5"/>
    <w:rsid w:val="00936645"/>
    <w:rsid w:val="00937BFB"/>
    <w:rsid w:val="00941DE2"/>
    <w:rsid w:val="009475F8"/>
    <w:rsid w:val="00950F78"/>
    <w:rsid w:val="00952889"/>
    <w:rsid w:val="0095355E"/>
    <w:rsid w:val="0095544F"/>
    <w:rsid w:val="00957325"/>
    <w:rsid w:val="00960B6B"/>
    <w:rsid w:val="00960E21"/>
    <w:rsid w:val="009627C3"/>
    <w:rsid w:val="009630D8"/>
    <w:rsid w:val="00963AC8"/>
    <w:rsid w:val="00963F8D"/>
    <w:rsid w:val="00966BA9"/>
    <w:rsid w:val="00970F18"/>
    <w:rsid w:val="009716F8"/>
    <w:rsid w:val="00973DAE"/>
    <w:rsid w:val="0098029A"/>
    <w:rsid w:val="00980CA4"/>
    <w:rsid w:val="00980F95"/>
    <w:rsid w:val="009829C8"/>
    <w:rsid w:val="00987BF6"/>
    <w:rsid w:val="00992BCD"/>
    <w:rsid w:val="00994805"/>
    <w:rsid w:val="00995C2D"/>
    <w:rsid w:val="00997C23"/>
    <w:rsid w:val="009A0DE0"/>
    <w:rsid w:val="009A11F0"/>
    <w:rsid w:val="009A1AD5"/>
    <w:rsid w:val="009A28FF"/>
    <w:rsid w:val="009A2C4A"/>
    <w:rsid w:val="009A55FF"/>
    <w:rsid w:val="009A6EF2"/>
    <w:rsid w:val="009A6FE6"/>
    <w:rsid w:val="009B0591"/>
    <w:rsid w:val="009B0C5B"/>
    <w:rsid w:val="009B2CB6"/>
    <w:rsid w:val="009B4B67"/>
    <w:rsid w:val="009B51CB"/>
    <w:rsid w:val="009C35C7"/>
    <w:rsid w:val="009C40B6"/>
    <w:rsid w:val="009C5461"/>
    <w:rsid w:val="009D267F"/>
    <w:rsid w:val="009D599E"/>
    <w:rsid w:val="009E134E"/>
    <w:rsid w:val="009E13A9"/>
    <w:rsid w:val="009E20B3"/>
    <w:rsid w:val="009E3F30"/>
    <w:rsid w:val="009E5F20"/>
    <w:rsid w:val="009E7071"/>
    <w:rsid w:val="009F0E93"/>
    <w:rsid w:val="009F1015"/>
    <w:rsid w:val="009F28ED"/>
    <w:rsid w:val="009F4732"/>
    <w:rsid w:val="00A04BDC"/>
    <w:rsid w:val="00A10E7E"/>
    <w:rsid w:val="00A11BDA"/>
    <w:rsid w:val="00A2197C"/>
    <w:rsid w:val="00A26E75"/>
    <w:rsid w:val="00A322D8"/>
    <w:rsid w:val="00A415C9"/>
    <w:rsid w:val="00A514E4"/>
    <w:rsid w:val="00A51B52"/>
    <w:rsid w:val="00A5248C"/>
    <w:rsid w:val="00A54778"/>
    <w:rsid w:val="00A54D64"/>
    <w:rsid w:val="00A56276"/>
    <w:rsid w:val="00A56D2A"/>
    <w:rsid w:val="00A57AEC"/>
    <w:rsid w:val="00A618BF"/>
    <w:rsid w:val="00A62B49"/>
    <w:rsid w:val="00A6742C"/>
    <w:rsid w:val="00A75EF5"/>
    <w:rsid w:val="00A805E1"/>
    <w:rsid w:val="00A81C3D"/>
    <w:rsid w:val="00A828E6"/>
    <w:rsid w:val="00A82E0A"/>
    <w:rsid w:val="00A834B6"/>
    <w:rsid w:val="00A8378E"/>
    <w:rsid w:val="00A839F2"/>
    <w:rsid w:val="00A857AC"/>
    <w:rsid w:val="00A9073E"/>
    <w:rsid w:val="00A911C6"/>
    <w:rsid w:val="00A92D80"/>
    <w:rsid w:val="00AA653A"/>
    <w:rsid w:val="00AA77AE"/>
    <w:rsid w:val="00AB4614"/>
    <w:rsid w:val="00AB57B5"/>
    <w:rsid w:val="00AC1397"/>
    <w:rsid w:val="00AD05B8"/>
    <w:rsid w:val="00AD5668"/>
    <w:rsid w:val="00AD7B24"/>
    <w:rsid w:val="00AE0377"/>
    <w:rsid w:val="00AE08ED"/>
    <w:rsid w:val="00AE0C72"/>
    <w:rsid w:val="00AE2470"/>
    <w:rsid w:val="00AE364A"/>
    <w:rsid w:val="00AE3C29"/>
    <w:rsid w:val="00AE6872"/>
    <w:rsid w:val="00AF115A"/>
    <w:rsid w:val="00B04047"/>
    <w:rsid w:val="00B14D6A"/>
    <w:rsid w:val="00B17549"/>
    <w:rsid w:val="00B179FF"/>
    <w:rsid w:val="00B211AB"/>
    <w:rsid w:val="00B26761"/>
    <w:rsid w:val="00B279D1"/>
    <w:rsid w:val="00B27DF3"/>
    <w:rsid w:val="00B30054"/>
    <w:rsid w:val="00B303AD"/>
    <w:rsid w:val="00B30A94"/>
    <w:rsid w:val="00B30B1B"/>
    <w:rsid w:val="00B30BC5"/>
    <w:rsid w:val="00B30EC6"/>
    <w:rsid w:val="00B31A6C"/>
    <w:rsid w:val="00B35675"/>
    <w:rsid w:val="00B367A1"/>
    <w:rsid w:val="00B40D63"/>
    <w:rsid w:val="00B45E67"/>
    <w:rsid w:val="00B53B58"/>
    <w:rsid w:val="00B54259"/>
    <w:rsid w:val="00B54DE1"/>
    <w:rsid w:val="00B57726"/>
    <w:rsid w:val="00B60C53"/>
    <w:rsid w:val="00B61573"/>
    <w:rsid w:val="00B632BD"/>
    <w:rsid w:val="00B6497F"/>
    <w:rsid w:val="00B740AF"/>
    <w:rsid w:val="00B775EC"/>
    <w:rsid w:val="00B83A9A"/>
    <w:rsid w:val="00B845C9"/>
    <w:rsid w:val="00B85DE8"/>
    <w:rsid w:val="00B87D3F"/>
    <w:rsid w:val="00B91114"/>
    <w:rsid w:val="00B948D7"/>
    <w:rsid w:val="00BA0534"/>
    <w:rsid w:val="00BA31CF"/>
    <w:rsid w:val="00BA3685"/>
    <w:rsid w:val="00BA3EB5"/>
    <w:rsid w:val="00BA499F"/>
    <w:rsid w:val="00BA50E3"/>
    <w:rsid w:val="00BA5B34"/>
    <w:rsid w:val="00BB0B08"/>
    <w:rsid w:val="00BB105F"/>
    <w:rsid w:val="00BB21CA"/>
    <w:rsid w:val="00BB3D8A"/>
    <w:rsid w:val="00BB45D8"/>
    <w:rsid w:val="00BC10A5"/>
    <w:rsid w:val="00BC1B75"/>
    <w:rsid w:val="00BC5C4D"/>
    <w:rsid w:val="00BC6339"/>
    <w:rsid w:val="00BC7854"/>
    <w:rsid w:val="00BD4619"/>
    <w:rsid w:val="00BD5112"/>
    <w:rsid w:val="00BD5F37"/>
    <w:rsid w:val="00BE0375"/>
    <w:rsid w:val="00BE0E26"/>
    <w:rsid w:val="00BE18E4"/>
    <w:rsid w:val="00BE3BC2"/>
    <w:rsid w:val="00BE58C4"/>
    <w:rsid w:val="00BF0703"/>
    <w:rsid w:val="00BF7971"/>
    <w:rsid w:val="00C01057"/>
    <w:rsid w:val="00C024FE"/>
    <w:rsid w:val="00C037E5"/>
    <w:rsid w:val="00C11BB3"/>
    <w:rsid w:val="00C17FDE"/>
    <w:rsid w:val="00C2012F"/>
    <w:rsid w:val="00C22787"/>
    <w:rsid w:val="00C2436F"/>
    <w:rsid w:val="00C24898"/>
    <w:rsid w:val="00C25604"/>
    <w:rsid w:val="00C25F10"/>
    <w:rsid w:val="00C27D55"/>
    <w:rsid w:val="00C308F8"/>
    <w:rsid w:val="00C33DDF"/>
    <w:rsid w:val="00C349FA"/>
    <w:rsid w:val="00C36C0C"/>
    <w:rsid w:val="00C37AE6"/>
    <w:rsid w:val="00C411EB"/>
    <w:rsid w:val="00C415B8"/>
    <w:rsid w:val="00C42CCE"/>
    <w:rsid w:val="00C42E9E"/>
    <w:rsid w:val="00C52AF8"/>
    <w:rsid w:val="00C54308"/>
    <w:rsid w:val="00C54755"/>
    <w:rsid w:val="00C55E02"/>
    <w:rsid w:val="00C63B34"/>
    <w:rsid w:val="00C65363"/>
    <w:rsid w:val="00C67653"/>
    <w:rsid w:val="00C76081"/>
    <w:rsid w:val="00C76F34"/>
    <w:rsid w:val="00C7785A"/>
    <w:rsid w:val="00C778B5"/>
    <w:rsid w:val="00C81C8E"/>
    <w:rsid w:val="00C84712"/>
    <w:rsid w:val="00C86044"/>
    <w:rsid w:val="00C862C3"/>
    <w:rsid w:val="00C868C6"/>
    <w:rsid w:val="00C86BA4"/>
    <w:rsid w:val="00C8789F"/>
    <w:rsid w:val="00C9161A"/>
    <w:rsid w:val="00C91C94"/>
    <w:rsid w:val="00C93CE2"/>
    <w:rsid w:val="00CA00C8"/>
    <w:rsid w:val="00CA128A"/>
    <w:rsid w:val="00CA5AFD"/>
    <w:rsid w:val="00CA6073"/>
    <w:rsid w:val="00CB11E1"/>
    <w:rsid w:val="00CB568B"/>
    <w:rsid w:val="00CB64F9"/>
    <w:rsid w:val="00CB65E3"/>
    <w:rsid w:val="00CC7EA3"/>
    <w:rsid w:val="00CD0AF8"/>
    <w:rsid w:val="00CD0D4E"/>
    <w:rsid w:val="00CD1088"/>
    <w:rsid w:val="00CD1DF4"/>
    <w:rsid w:val="00CD1F26"/>
    <w:rsid w:val="00CD2533"/>
    <w:rsid w:val="00CD50C6"/>
    <w:rsid w:val="00CD6CFF"/>
    <w:rsid w:val="00CE1E7C"/>
    <w:rsid w:val="00CE595E"/>
    <w:rsid w:val="00D01FCD"/>
    <w:rsid w:val="00D02500"/>
    <w:rsid w:val="00D03BB5"/>
    <w:rsid w:val="00D04BA8"/>
    <w:rsid w:val="00D10749"/>
    <w:rsid w:val="00D11AA2"/>
    <w:rsid w:val="00D126A9"/>
    <w:rsid w:val="00D2028E"/>
    <w:rsid w:val="00D224E4"/>
    <w:rsid w:val="00D23786"/>
    <w:rsid w:val="00D24121"/>
    <w:rsid w:val="00D30E8C"/>
    <w:rsid w:val="00D37815"/>
    <w:rsid w:val="00D4029F"/>
    <w:rsid w:val="00D42424"/>
    <w:rsid w:val="00D44C4D"/>
    <w:rsid w:val="00D45C6D"/>
    <w:rsid w:val="00D470A5"/>
    <w:rsid w:val="00D51221"/>
    <w:rsid w:val="00D5135D"/>
    <w:rsid w:val="00D526BB"/>
    <w:rsid w:val="00D61220"/>
    <w:rsid w:val="00D62003"/>
    <w:rsid w:val="00D72011"/>
    <w:rsid w:val="00D7399A"/>
    <w:rsid w:val="00D7713A"/>
    <w:rsid w:val="00D80771"/>
    <w:rsid w:val="00D84608"/>
    <w:rsid w:val="00D85062"/>
    <w:rsid w:val="00D94EE4"/>
    <w:rsid w:val="00DA023E"/>
    <w:rsid w:val="00DA1B24"/>
    <w:rsid w:val="00DA3608"/>
    <w:rsid w:val="00DA55BF"/>
    <w:rsid w:val="00DA587D"/>
    <w:rsid w:val="00DA5F55"/>
    <w:rsid w:val="00DA6BFA"/>
    <w:rsid w:val="00DB0996"/>
    <w:rsid w:val="00DB17A2"/>
    <w:rsid w:val="00DB61DD"/>
    <w:rsid w:val="00DB6790"/>
    <w:rsid w:val="00DC1030"/>
    <w:rsid w:val="00DC3766"/>
    <w:rsid w:val="00DC6048"/>
    <w:rsid w:val="00DD4CAA"/>
    <w:rsid w:val="00DD58B1"/>
    <w:rsid w:val="00DE14B6"/>
    <w:rsid w:val="00DE45C8"/>
    <w:rsid w:val="00DE5B2E"/>
    <w:rsid w:val="00DE61A5"/>
    <w:rsid w:val="00DF376D"/>
    <w:rsid w:val="00DF4ED2"/>
    <w:rsid w:val="00DF6A15"/>
    <w:rsid w:val="00E00FD7"/>
    <w:rsid w:val="00E02D06"/>
    <w:rsid w:val="00E0348D"/>
    <w:rsid w:val="00E0377E"/>
    <w:rsid w:val="00E0718E"/>
    <w:rsid w:val="00E14612"/>
    <w:rsid w:val="00E14F82"/>
    <w:rsid w:val="00E201F0"/>
    <w:rsid w:val="00E23F44"/>
    <w:rsid w:val="00E24DC6"/>
    <w:rsid w:val="00E27D67"/>
    <w:rsid w:val="00E353C2"/>
    <w:rsid w:val="00E35D98"/>
    <w:rsid w:val="00E37702"/>
    <w:rsid w:val="00E37F5F"/>
    <w:rsid w:val="00E4182C"/>
    <w:rsid w:val="00E43FA8"/>
    <w:rsid w:val="00E443CE"/>
    <w:rsid w:val="00E45CEB"/>
    <w:rsid w:val="00E508F7"/>
    <w:rsid w:val="00E50C2F"/>
    <w:rsid w:val="00E55625"/>
    <w:rsid w:val="00E605BF"/>
    <w:rsid w:val="00E6231A"/>
    <w:rsid w:val="00E6250E"/>
    <w:rsid w:val="00E70B80"/>
    <w:rsid w:val="00E73A7C"/>
    <w:rsid w:val="00E82405"/>
    <w:rsid w:val="00E83FC4"/>
    <w:rsid w:val="00E84AFA"/>
    <w:rsid w:val="00E90B0F"/>
    <w:rsid w:val="00E960A9"/>
    <w:rsid w:val="00EB00EC"/>
    <w:rsid w:val="00EB1965"/>
    <w:rsid w:val="00EB2155"/>
    <w:rsid w:val="00EB395B"/>
    <w:rsid w:val="00EB51D3"/>
    <w:rsid w:val="00EB548B"/>
    <w:rsid w:val="00EC1A44"/>
    <w:rsid w:val="00EC1FB0"/>
    <w:rsid w:val="00EC405B"/>
    <w:rsid w:val="00EC7BA2"/>
    <w:rsid w:val="00EC7CD8"/>
    <w:rsid w:val="00ED00B8"/>
    <w:rsid w:val="00ED05DF"/>
    <w:rsid w:val="00ED303D"/>
    <w:rsid w:val="00ED47C2"/>
    <w:rsid w:val="00EE2BB4"/>
    <w:rsid w:val="00EE3807"/>
    <w:rsid w:val="00EE469F"/>
    <w:rsid w:val="00EE508F"/>
    <w:rsid w:val="00EE54E2"/>
    <w:rsid w:val="00EE57F4"/>
    <w:rsid w:val="00EE73AB"/>
    <w:rsid w:val="00EE7A8C"/>
    <w:rsid w:val="00EF2D1A"/>
    <w:rsid w:val="00EF71AD"/>
    <w:rsid w:val="00EF7680"/>
    <w:rsid w:val="00F00BCD"/>
    <w:rsid w:val="00F03095"/>
    <w:rsid w:val="00F03E17"/>
    <w:rsid w:val="00F05947"/>
    <w:rsid w:val="00F21763"/>
    <w:rsid w:val="00F22E3B"/>
    <w:rsid w:val="00F2368C"/>
    <w:rsid w:val="00F273A1"/>
    <w:rsid w:val="00F3654B"/>
    <w:rsid w:val="00F5094F"/>
    <w:rsid w:val="00F54CF9"/>
    <w:rsid w:val="00F54E22"/>
    <w:rsid w:val="00F54E48"/>
    <w:rsid w:val="00F56728"/>
    <w:rsid w:val="00F61768"/>
    <w:rsid w:val="00F61AA9"/>
    <w:rsid w:val="00F63E4E"/>
    <w:rsid w:val="00F64C2A"/>
    <w:rsid w:val="00F66243"/>
    <w:rsid w:val="00F8189A"/>
    <w:rsid w:val="00F831CE"/>
    <w:rsid w:val="00F83605"/>
    <w:rsid w:val="00F8365B"/>
    <w:rsid w:val="00F83822"/>
    <w:rsid w:val="00F86E8A"/>
    <w:rsid w:val="00F918CF"/>
    <w:rsid w:val="00F922E3"/>
    <w:rsid w:val="00F92779"/>
    <w:rsid w:val="00F94AB9"/>
    <w:rsid w:val="00F97989"/>
    <w:rsid w:val="00FA2583"/>
    <w:rsid w:val="00FA419A"/>
    <w:rsid w:val="00FA4E57"/>
    <w:rsid w:val="00FA4FAC"/>
    <w:rsid w:val="00FB5420"/>
    <w:rsid w:val="00FB5FD1"/>
    <w:rsid w:val="00FB6082"/>
    <w:rsid w:val="00FB6C1E"/>
    <w:rsid w:val="00FC5BB4"/>
    <w:rsid w:val="00FC5FDD"/>
    <w:rsid w:val="00FC7D30"/>
    <w:rsid w:val="00FD0F50"/>
    <w:rsid w:val="00FD27C7"/>
    <w:rsid w:val="00FD3573"/>
    <w:rsid w:val="00FD4BF2"/>
    <w:rsid w:val="00FD4E0F"/>
    <w:rsid w:val="00FD5C80"/>
    <w:rsid w:val="00FD641D"/>
    <w:rsid w:val="00FD6B72"/>
    <w:rsid w:val="00FE2878"/>
    <w:rsid w:val="00FE6AF2"/>
    <w:rsid w:val="00FF038E"/>
    <w:rsid w:val="00FF5A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628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71F"/>
    <w:pPr>
      <w:spacing w:after="200" w:line="276" w:lineRule="auto"/>
    </w:pPr>
    <w:rPr>
      <w:lang w:val="en-US"/>
    </w:rPr>
  </w:style>
  <w:style w:type="paragraph" w:styleId="Heading1">
    <w:name w:val="heading 1"/>
    <w:basedOn w:val="Normal"/>
    <w:next w:val="Normal"/>
    <w:link w:val="Heading1Char"/>
    <w:autoRedefine/>
    <w:uiPriority w:val="9"/>
    <w:qFormat/>
    <w:rsid w:val="00AE3C29"/>
    <w:pPr>
      <w:keepNext/>
      <w:keepLines/>
      <w:tabs>
        <w:tab w:val="left" w:pos="3255"/>
      </w:tabs>
      <w:spacing w:before="240" w:after="0"/>
      <w:ind w:left="1560" w:hanging="1560"/>
      <w:outlineLvl w:val="0"/>
    </w:pPr>
    <w:rPr>
      <w:rFonts w:asciiTheme="majorHAnsi" w:eastAsiaTheme="majorEastAsia" w:hAnsiTheme="majorHAnsi" w:cstheme="majorBidi"/>
      <w:b/>
      <w:color w:val="2E74B5" w:themeColor="accent1" w:themeShade="BF"/>
      <w:sz w:val="24"/>
      <w:szCs w:val="32"/>
      <w:lang w:val="fr-FR"/>
    </w:rPr>
  </w:style>
  <w:style w:type="paragraph" w:styleId="Heading2">
    <w:name w:val="heading 2"/>
    <w:basedOn w:val="Normal"/>
    <w:next w:val="Normal"/>
    <w:link w:val="Heading2Char"/>
    <w:uiPriority w:val="9"/>
    <w:unhideWhenUsed/>
    <w:qFormat/>
    <w:rsid w:val="00767A5C"/>
    <w:pPr>
      <w:keepNext/>
      <w:keepLines/>
      <w:spacing w:before="40" w:after="0"/>
      <w:outlineLvl w:val="1"/>
    </w:pPr>
    <w:rPr>
      <w:rFonts w:asciiTheme="majorHAnsi" w:eastAsiaTheme="majorEastAsia" w:hAnsiTheme="majorHAnsi" w:cstheme="majorBidi"/>
      <w:b/>
      <w:sz w:val="24"/>
      <w:szCs w:val="26"/>
      <w:u w:val="single"/>
    </w:rPr>
  </w:style>
  <w:style w:type="paragraph" w:styleId="Heading3">
    <w:name w:val="heading 3"/>
    <w:basedOn w:val="Normal"/>
    <w:next w:val="Normal"/>
    <w:link w:val="Heading3Char"/>
    <w:uiPriority w:val="9"/>
    <w:unhideWhenUsed/>
    <w:qFormat/>
    <w:rsid w:val="00D237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366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Bullets,Sub  Sub Section Titles,List Paragraph1,Tools text,Resume Title,Ha,List Paragraph_Table bullets,Medium Grid 1 - Accent 22,List Paragraph11,Dot pt,F5 List Paragraph,List Paragraph Char Char Char,Indicator Text"/>
    <w:basedOn w:val="Normal"/>
    <w:link w:val="ListParagraphChar"/>
    <w:uiPriority w:val="34"/>
    <w:qFormat/>
    <w:rsid w:val="00AC1397"/>
    <w:pPr>
      <w:ind w:left="720"/>
      <w:contextualSpacing/>
    </w:pPr>
  </w:style>
  <w:style w:type="table" w:styleId="TableGrid">
    <w:name w:val="Table Grid"/>
    <w:basedOn w:val="TableNormal"/>
    <w:uiPriority w:val="39"/>
    <w:rsid w:val="00AC13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3C29"/>
    <w:rPr>
      <w:rFonts w:asciiTheme="majorHAnsi" w:eastAsiaTheme="majorEastAsia" w:hAnsiTheme="majorHAnsi" w:cstheme="majorBidi"/>
      <w:b/>
      <w:color w:val="2E74B5" w:themeColor="accent1" w:themeShade="BF"/>
      <w:sz w:val="24"/>
      <w:szCs w:val="32"/>
    </w:rPr>
  </w:style>
  <w:style w:type="character" w:styleId="Hyperlink">
    <w:name w:val="Hyperlink"/>
    <w:basedOn w:val="DefaultParagraphFont"/>
    <w:uiPriority w:val="99"/>
    <w:unhideWhenUsed/>
    <w:rsid w:val="00AA653A"/>
    <w:rPr>
      <w:color w:val="0563C1" w:themeColor="hyperlink"/>
      <w:u w:val="single"/>
    </w:rPr>
  </w:style>
  <w:style w:type="character" w:customStyle="1" w:styleId="Heading2Char">
    <w:name w:val="Heading 2 Char"/>
    <w:basedOn w:val="DefaultParagraphFont"/>
    <w:link w:val="Heading2"/>
    <w:uiPriority w:val="9"/>
    <w:rsid w:val="00767A5C"/>
    <w:rPr>
      <w:rFonts w:asciiTheme="majorHAnsi" w:eastAsiaTheme="majorEastAsia" w:hAnsiTheme="majorHAnsi" w:cstheme="majorBidi"/>
      <w:b/>
      <w:sz w:val="24"/>
      <w:szCs w:val="26"/>
      <w:u w:val="single"/>
      <w:lang w:val="en-US"/>
    </w:rPr>
  </w:style>
  <w:style w:type="paragraph" w:customStyle="1" w:styleId="TIT0">
    <w:name w:val="TIT0"/>
    <w:basedOn w:val="Normal"/>
    <w:link w:val="TIT0Car"/>
    <w:autoRedefine/>
    <w:qFormat/>
    <w:rsid w:val="00712FA9"/>
    <w:pPr>
      <w:spacing w:after="120"/>
    </w:pPr>
    <w:rPr>
      <w:b/>
      <w:sz w:val="32"/>
      <w:lang w:val="fr-FR"/>
    </w:rPr>
  </w:style>
  <w:style w:type="character" w:customStyle="1" w:styleId="TIT0Car">
    <w:name w:val="TIT0 Car"/>
    <w:basedOn w:val="DefaultParagraphFont"/>
    <w:link w:val="TIT0"/>
    <w:rsid w:val="00712FA9"/>
    <w:rPr>
      <w:b/>
      <w:sz w:val="32"/>
    </w:rPr>
  </w:style>
  <w:style w:type="paragraph" w:styleId="Caption">
    <w:name w:val="caption"/>
    <w:basedOn w:val="Normal"/>
    <w:next w:val="Normal"/>
    <w:uiPriority w:val="35"/>
    <w:unhideWhenUsed/>
    <w:qFormat/>
    <w:rsid w:val="005F63EB"/>
    <w:pPr>
      <w:spacing w:line="240" w:lineRule="auto"/>
    </w:pPr>
    <w:rPr>
      <w:i/>
      <w:iCs/>
      <w:color w:val="44546A" w:themeColor="text2"/>
      <w:sz w:val="18"/>
      <w:szCs w:val="18"/>
    </w:rPr>
  </w:style>
  <w:style w:type="paragraph" w:styleId="Header">
    <w:name w:val="header"/>
    <w:basedOn w:val="Normal"/>
    <w:link w:val="HeaderChar"/>
    <w:uiPriority w:val="99"/>
    <w:unhideWhenUsed/>
    <w:rsid w:val="00767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A5C"/>
    <w:rPr>
      <w:lang w:val="en-US"/>
    </w:rPr>
  </w:style>
  <w:style w:type="paragraph" w:styleId="Footer">
    <w:name w:val="footer"/>
    <w:basedOn w:val="Normal"/>
    <w:link w:val="FooterChar"/>
    <w:uiPriority w:val="99"/>
    <w:unhideWhenUsed/>
    <w:rsid w:val="00767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A5C"/>
    <w:rPr>
      <w:lang w:val="en-US"/>
    </w:rPr>
  </w:style>
  <w:style w:type="character" w:styleId="PageNumber">
    <w:name w:val="page number"/>
    <w:basedOn w:val="DefaultParagraphFont"/>
    <w:uiPriority w:val="99"/>
    <w:unhideWhenUsed/>
    <w:rsid w:val="00767A5C"/>
  </w:style>
  <w:style w:type="paragraph" w:customStyle="1" w:styleId="tit3">
    <w:name w:val="tit3"/>
    <w:basedOn w:val="Normal"/>
    <w:link w:val="tit3Car"/>
    <w:qFormat/>
    <w:rsid w:val="00541FCD"/>
    <w:rPr>
      <w:b/>
      <w:lang w:val="fr-FR"/>
    </w:rPr>
  </w:style>
  <w:style w:type="paragraph" w:styleId="Title">
    <w:name w:val="Title"/>
    <w:basedOn w:val="Normal"/>
    <w:next w:val="Normal"/>
    <w:link w:val="TitleChar"/>
    <w:uiPriority w:val="10"/>
    <w:qFormat/>
    <w:rsid w:val="00541F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3Car">
    <w:name w:val="tit3 Car"/>
    <w:basedOn w:val="DefaultParagraphFont"/>
    <w:link w:val="tit3"/>
    <w:rsid w:val="00541FCD"/>
    <w:rPr>
      <w:b/>
    </w:rPr>
  </w:style>
  <w:style w:type="character" w:customStyle="1" w:styleId="TitleChar">
    <w:name w:val="Title Char"/>
    <w:basedOn w:val="DefaultParagraphFont"/>
    <w:link w:val="Title"/>
    <w:uiPriority w:val="10"/>
    <w:rsid w:val="00541FCD"/>
    <w:rPr>
      <w:rFonts w:asciiTheme="majorHAnsi" w:eastAsiaTheme="majorEastAsia" w:hAnsiTheme="majorHAnsi" w:cstheme="majorBidi"/>
      <w:spacing w:val="-10"/>
      <w:kern w:val="28"/>
      <w:sz w:val="56"/>
      <w:szCs w:val="56"/>
      <w:lang w:val="en-US"/>
    </w:rPr>
  </w:style>
  <w:style w:type="character" w:customStyle="1" w:styleId="Heading3Char">
    <w:name w:val="Heading 3 Char"/>
    <w:basedOn w:val="DefaultParagraphFont"/>
    <w:link w:val="Heading3"/>
    <w:uiPriority w:val="9"/>
    <w:rsid w:val="00D23786"/>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936645"/>
    <w:rPr>
      <w:rFonts w:asciiTheme="majorHAnsi" w:eastAsiaTheme="majorEastAsia" w:hAnsiTheme="majorHAnsi" w:cstheme="majorBidi"/>
      <w:i/>
      <w:iCs/>
      <w:color w:val="2E74B5" w:themeColor="accent1" w:themeShade="BF"/>
      <w:lang w:val="en-US"/>
    </w:rPr>
  </w:style>
  <w:style w:type="paragraph" w:styleId="BalloonText">
    <w:name w:val="Balloon Text"/>
    <w:basedOn w:val="Normal"/>
    <w:link w:val="BalloonTextChar"/>
    <w:uiPriority w:val="99"/>
    <w:semiHidden/>
    <w:unhideWhenUsed/>
    <w:rsid w:val="00A54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D64"/>
    <w:rPr>
      <w:rFonts w:ascii="Segoe UI" w:hAnsi="Segoe UI" w:cs="Segoe UI"/>
      <w:sz w:val="18"/>
      <w:szCs w:val="18"/>
      <w:lang w:val="en-US"/>
    </w:rPr>
  </w:style>
  <w:style w:type="character" w:styleId="CommentReference">
    <w:name w:val="annotation reference"/>
    <w:basedOn w:val="DefaultParagraphFont"/>
    <w:unhideWhenUsed/>
    <w:rsid w:val="00183C36"/>
    <w:rPr>
      <w:sz w:val="16"/>
      <w:szCs w:val="16"/>
    </w:rPr>
  </w:style>
  <w:style w:type="paragraph" w:styleId="CommentText">
    <w:name w:val="annotation text"/>
    <w:basedOn w:val="Normal"/>
    <w:link w:val="CommentTextChar"/>
    <w:unhideWhenUsed/>
    <w:rsid w:val="00183C36"/>
    <w:pPr>
      <w:spacing w:line="240" w:lineRule="auto"/>
    </w:pPr>
    <w:rPr>
      <w:sz w:val="20"/>
      <w:szCs w:val="20"/>
    </w:rPr>
  </w:style>
  <w:style w:type="character" w:customStyle="1" w:styleId="CommentTextChar">
    <w:name w:val="Comment Text Char"/>
    <w:basedOn w:val="DefaultParagraphFont"/>
    <w:link w:val="CommentText"/>
    <w:rsid w:val="00183C36"/>
    <w:rPr>
      <w:sz w:val="20"/>
      <w:szCs w:val="20"/>
      <w:lang w:val="en-US"/>
    </w:rPr>
  </w:style>
  <w:style w:type="paragraph" w:styleId="CommentSubject">
    <w:name w:val="annotation subject"/>
    <w:basedOn w:val="CommentText"/>
    <w:next w:val="CommentText"/>
    <w:link w:val="CommentSubjectChar"/>
    <w:uiPriority w:val="99"/>
    <w:semiHidden/>
    <w:unhideWhenUsed/>
    <w:rsid w:val="00183C36"/>
    <w:rPr>
      <w:b/>
      <w:bCs/>
    </w:rPr>
  </w:style>
  <w:style w:type="character" w:customStyle="1" w:styleId="CommentSubjectChar">
    <w:name w:val="Comment Subject Char"/>
    <w:basedOn w:val="CommentTextChar"/>
    <w:link w:val="CommentSubject"/>
    <w:uiPriority w:val="99"/>
    <w:semiHidden/>
    <w:rsid w:val="00183C36"/>
    <w:rPr>
      <w:b/>
      <w:bCs/>
      <w:sz w:val="20"/>
      <w:szCs w:val="20"/>
      <w:lang w:val="en-US"/>
    </w:rPr>
  </w:style>
  <w:style w:type="paragraph" w:styleId="TOC2">
    <w:name w:val="toc 2"/>
    <w:basedOn w:val="Normal"/>
    <w:next w:val="Normal"/>
    <w:autoRedefine/>
    <w:uiPriority w:val="39"/>
    <w:unhideWhenUsed/>
    <w:rsid w:val="00AF115A"/>
    <w:pPr>
      <w:spacing w:after="100"/>
      <w:ind w:left="220"/>
    </w:pPr>
  </w:style>
  <w:style w:type="paragraph" w:styleId="TOC3">
    <w:name w:val="toc 3"/>
    <w:basedOn w:val="Normal"/>
    <w:next w:val="Normal"/>
    <w:autoRedefine/>
    <w:uiPriority w:val="39"/>
    <w:unhideWhenUsed/>
    <w:rsid w:val="00C17FDE"/>
    <w:pPr>
      <w:tabs>
        <w:tab w:val="right" w:leader="dot" w:pos="10336"/>
      </w:tabs>
      <w:spacing w:after="120"/>
      <w:ind w:left="442"/>
    </w:pPr>
  </w:style>
  <w:style w:type="paragraph" w:styleId="TOC1">
    <w:name w:val="toc 1"/>
    <w:basedOn w:val="Normal"/>
    <w:next w:val="Normal"/>
    <w:autoRedefine/>
    <w:uiPriority w:val="39"/>
    <w:unhideWhenUsed/>
    <w:rsid w:val="00AE3C29"/>
    <w:pPr>
      <w:tabs>
        <w:tab w:val="left" w:pos="284"/>
        <w:tab w:val="right" w:leader="dot" w:pos="10336"/>
      </w:tabs>
      <w:spacing w:after="100"/>
    </w:pPr>
  </w:style>
  <w:style w:type="paragraph" w:styleId="TOC4">
    <w:name w:val="toc 4"/>
    <w:basedOn w:val="Normal"/>
    <w:next w:val="Normal"/>
    <w:autoRedefine/>
    <w:uiPriority w:val="39"/>
    <w:unhideWhenUsed/>
    <w:rsid w:val="00D85062"/>
    <w:pPr>
      <w:spacing w:after="100"/>
      <w:ind w:left="660"/>
    </w:pPr>
  </w:style>
  <w:style w:type="table" w:styleId="TableGridLight">
    <w:name w:val="Grid Table Light"/>
    <w:basedOn w:val="TableNormal"/>
    <w:uiPriority w:val="40"/>
    <w:rsid w:val="000355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D2C8F"/>
    <w:rPr>
      <w:color w:val="954F72" w:themeColor="followedHyperlink"/>
      <w:u w:val="single"/>
    </w:rPr>
  </w:style>
  <w:style w:type="paragraph" w:styleId="TableofFigures">
    <w:name w:val="table of figures"/>
    <w:basedOn w:val="Normal"/>
    <w:next w:val="Normal"/>
    <w:uiPriority w:val="99"/>
    <w:unhideWhenUsed/>
    <w:rsid w:val="00524784"/>
    <w:pPr>
      <w:spacing w:after="0"/>
    </w:pPr>
    <w:rPr>
      <w:i/>
      <w:iCs/>
      <w:sz w:val="20"/>
      <w:szCs w:val="20"/>
    </w:rPr>
  </w:style>
  <w:style w:type="paragraph" w:styleId="EndnoteText">
    <w:name w:val="endnote text"/>
    <w:basedOn w:val="Normal"/>
    <w:link w:val="EndnoteTextChar"/>
    <w:uiPriority w:val="99"/>
    <w:semiHidden/>
    <w:unhideWhenUsed/>
    <w:rsid w:val="00B30E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0EC6"/>
    <w:rPr>
      <w:sz w:val="20"/>
      <w:szCs w:val="20"/>
      <w:lang w:val="en-US"/>
    </w:rPr>
  </w:style>
  <w:style w:type="character" w:styleId="EndnoteReference">
    <w:name w:val="endnote reference"/>
    <w:basedOn w:val="DefaultParagraphFont"/>
    <w:uiPriority w:val="99"/>
    <w:semiHidden/>
    <w:unhideWhenUsed/>
    <w:rsid w:val="00B30EC6"/>
    <w:rPr>
      <w:vertAlign w:val="superscript"/>
    </w:rPr>
  </w:style>
  <w:style w:type="paragraph" w:styleId="FootnoteText">
    <w:name w:val="footnote text"/>
    <w:basedOn w:val="Normal"/>
    <w:link w:val="FootnoteTextChar"/>
    <w:uiPriority w:val="99"/>
    <w:semiHidden/>
    <w:unhideWhenUsed/>
    <w:rsid w:val="00585B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B98"/>
    <w:rPr>
      <w:sz w:val="20"/>
      <w:szCs w:val="20"/>
      <w:lang w:val="en-US"/>
    </w:rPr>
  </w:style>
  <w:style w:type="character" w:styleId="FootnoteReference">
    <w:name w:val="footnote reference"/>
    <w:basedOn w:val="DefaultParagraphFont"/>
    <w:uiPriority w:val="99"/>
    <w:semiHidden/>
    <w:unhideWhenUsed/>
    <w:rsid w:val="00585B98"/>
    <w:rPr>
      <w:vertAlign w:val="superscript"/>
    </w:rPr>
  </w:style>
  <w:style w:type="paragraph" w:customStyle="1" w:styleId="CoverHeading1">
    <w:name w:val="Cover Heading 1"/>
    <w:basedOn w:val="Normal"/>
    <w:rsid w:val="001577AF"/>
    <w:pPr>
      <w:spacing w:before="400" w:after="160" w:line="720" w:lineRule="exact"/>
      <w:ind w:left="1080" w:right="1080"/>
    </w:pPr>
    <w:rPr>
      <w:rFonts w:ascii="Gill Sans MT" w:eastAsia="Times New Roman" w:hAnsi="Gill Sans MT" w:cs="Arial"/>
      <w:caps/>
      <w:color w:val="FFFFFF"/>
      <w:sz w:val="72"/>
      <w:szCs w:val="24"/>
    </w:rPr>
  </w:style>
  <w:style w:type="paragraph" w:customStyle="1" w:styleId="CoverHeading2">
    <w:name w:val="Cover Heading 2"/>
    <w:basedOn w:val="Normal"/>
    <w:rsid w:val="001577AF"/>
    <w:pPr>
      <w:spacing w:before="280" w:after="160" w:line="320" w:lineRule="atLeast"/>
      <w:ind w:left="1080" w:right="1080"/>
    </w:pPr>
    <w:rPr>
      <w:rFonts w:ascii="Gill Sans MT" w:eastAsia="Times New Roman" w:hAnsi="Gill Sans MT" w:cs="Arial"/>
      <w:b/>
      <w:caps/>
      <w:color w:val="FFFFFF"/>
      <w:sz w:val="28"/>
      <w:szCs w:val="24"/>
    </w:rPr>
  </w:style>
  <w:style w:type="paragraph" w:customStyle="1" w:styleId="Disclaimer">
    <w:name w:val="Disclaimer"/>
    <w:basedOn w:val="Normal"/>
    <w:rsid w:val="001577AF"/>
    <w:pPr>
      <w:spacing w:after="160" w:line="240" w:lineRule="auto"/>
      <w:ind w:left="1080" w:right="1080"/>
    </w:pPr>
    <w:rPr>
      <w:rFonts w:ascii="Gill Sans MT" w:eastAsia="Times New Roman" w:hAnsi="Gill Sans MT" w:cs="Arial"/>
      <w:color w:val="FFFFFF"/>
      <w:szCs w:val="24"/>
    </w:rPr>
  </w:style>
  <w:style w:type="paragraph" w:customStyle="1" w:styleId="Disclaimer--MONTHYEAR">
    <w:name w:val="Disclaimer--MONTH YEAR"/>
    <w:basedOn w:val="Disclaimer"/>
    <w:rsid w:val="001577AF"/>
    <w:pPr>
      <w:spacing w:after="240"/>
    </w:pPr>
    <w:rPr>
      <w:b/>
      <w:caps/>
    </w:rPr>
  </w:style>
  <w:style w:type="paragraph" w:styleId="TOCHeading">
    <w:name w:val="TOC Heading"/>
    <w:basedOn w:val="Heading1"/>
    <w:next w:val="Normal"/>
    <w:uiPriority w:val="39"/>
    <w:unhideWhenUsed/>
    <w:qFormat/>
    <w:rsid w:val="00BD4619"/>
    <w:pPr>
      <w:spacing w:line="259" w:lineRule="auto"/>
      <w:outlineLvl w:val="9"/>
    </w:pPr>
    <w:rPr>
      <w:b w:val="0"/>
      <w:sz w:val="32"/>
      <w:lang w:val="en-US"/>
    </w:rPr>
  </w:style>
  <w:style w:type="character" w:styleId="IntenseEmphasis">
    <w:name w:val="Intense Emphasis"/>
    <w:uiPriority w:val="21"/>
    <w:qFormat/>
    <w:rsid w:val="002F1BB5"/>
    <w:rPr>
      <w:b/>
      <w:bCs/>
      <w:i/>
      <w:iCs/>
      <w:color w:val="4F81BD"/>
    </w:rPr>
  </w:style>
  <w:style w:type="character" w:customStyle="1" w:styleId="Mention1">
    <w:name w:val="Mention1"/>
    <w:basedOn w:val="DefaultParagraphFont"/>
    <w:uiPriority w:val="99"/>
    <w:semiHidden/>
    <w:unhideWhenUsed/>
    <w:rsid w:val="00EB51D3"/>
    <w:rPr>
      <w:color w:val="2B579A"/>
      <w:shd w:val="clear" w:color="auto" w:fill="E6E6E6"/>
    </w:rPr>
  </w:style>
  <w:style w:type="character" w:customStyle="1" w:styleId="ListParagraphChar">
    <w:name w:val="List Paragraph Char"/>
    <w:aliases w:val="Citation List Char,Bullets Char,Sub  Sub Section Titles Char,List Paragraph1 Char,Tools text Char,Resume Title Char,Ha Char,List Paragraph_Table bullets Char,Medium Grid 1 - Accent 22 Char,List Paragraph11 Char,Dot pt Char"/>
    <w:link w:val="ListParagraph"/>
    <w:uiPriority w:val="34"/>
    <w:rsid w:val="00FB6C1E"/>
    <w:rPr>
      <w:lang w:val="en-US"/>
    </w:rPr>
  </w:style>
  <w:style w:type="paragraph" w:customStyle="1" w:styleId="Body">
    <w:name w:val="Body"/>
    <w:rsid w:val="00E4182C"/>
    <w:pPr>
      <w:spacing w:line="254" w:lineRule="auto"/>
    </w:pPr>
    <w:rPr>
      <w:rFonts w:ascii="Calibri" w:eastAsia="Calibri" w:hAnsi="Calibri" w:cs="Calibri"/>
      <w:color w:val="000000"/>
      <w:u w:color="000000"/>
      <w:lang w:eastAsia="fr-FR"/>
    </w:rPr>
  </w:style>
  <w:style w:type="paragraph" w:styleId="NormalWeb">
    <w:name w:val="Normal (Web)"/>
    <w:basedOn w:val="Normal"/>
    <w:uiPriority w:val="99"/>
    <w:semiHidden/>
    <w:unhideWhenUsed/>
    <w:rsid w:val="001935A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UnresolvedMention1">
    <w:name w:val="Unresolved Mention1"/>
    <w:basedOn w:val="DefaultParagraphFont"/>
    <w:uiPriority w:val="99"/>
    <w:semiHidden/>
    <w:unhideWhenUsed/>
    <w:rsid w:val="00C349FA"/>
    <w:rPr>
      <w:color w:val="605E5C"/>
      <w:shd w:val="clear" w:color="auto" w:fill="E1DFDD"/>
    </w:rPr>
  </w:style>
  <w:style w:type="paragraph" w:customStyle="1" w:styleId="Default">
    <w:name w:val="Default"/>
    <w:rsid w:val="00717C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4120">
      <w:bodyDiv w:val="1"/>
      <w:marLeft w:val="0"/>
      <w:marRight w:val="0"/>
      <w:marTop w:val="0"/>
      <w:marBottom w:val="0"/>
      <w:divBdr>
        <w:top w:val="none" w:sz="0" w:space="0" w:color="auto"/>
        <w:left w:val="none" w:sz="0" w:space="0" w:color="auto"/>
        <w:bottom w:val="none" w:sz="0" w:space="0" w:color="auto"/>
        <w:right w:val="none" w:sz="0" w:space="0" w:color="auto"/>
      </w:divBdr>
    </w:div>
    <w:div w:id="235408162">
      <w:bodyDiv w:val="1"/>
      <w:marLeft w:val="0"/>
      <w:marRight w:val="0"/>
      <w:marTop w:val="0"/>
      <w:marBottom w:val="0"/>
      <w:divBdr>
        <w:top w:val="none" w:sz="0" w:space="0" w:color="auto"/>
        <w:left w:val="none" w:sz="0" w:space="0" w:color="auto"/>
        <w:bottom w:val="none" w:sz="0" w:space="0" w:color="auto"/>
        <w:right w:val="none" w:sz="0" w:space="0" w:color="auto"/>
      </w:divBdr>
    </w:div>
    <w:div w:id="302541423">
      <w:bodyDiv w:val="1"/>
      <w:marLeft w:val="0"/>
      <w:marRight w:val="0"/>
      <w:marTop w:val="0"/>
      <w:marBottom w:val="0"/>
      <w:divBdr>
        <w:top w:val="none" w:sz="0" w:space="0" w:color="auto"/>
        <w:left w:val="none" w:sz="0" w:space="0" w:color="auto"/>
        <w:bottom w:val="none" w:sz="0" w:space="0" w:color="auto"/>
        <w:right w:val="none" w:sz="0" w:space="0" w:color="auto"/>
      </w:divBdr>
    </w:div>
    <w:div w:id="313216601">
      <w:bodyDiv w:val="1"/>
      <w:marLeft w:val="0"/>
      <w:marRight w:val="0"/>
      <w:marTop w:val="0"/>
      <w:marBottom w:val="0"/>
      <w:divBdr>
        <w:top w:val="none" w:sz="0" w:space="0" w:color="auto"/>
        <w:left w:val="none" w:sz="0" w:space="0" w:color="auto"/>
        <w:bottom w:val="none" w:sz="0" w:space="0" w:color="auto"/>
        <w:right w:val="none" w:sz="0" w:space="0" w:color="auto"/>
      </w:divBdr>
    </w:div>
    <w:div w:id="333067213">
      <w:bodyDiv w:val="1"/>
      <w:marLeft w:val="0"/>
      <w:marRight w:val="0"/>
      <w:marTop w:val="0"/>
      <w:marBottom w:val="0"/>
      <w:divBdr>
        <w:top w:val="none" w:sz="0" w:space="0" w:color="auto"/>
        <w:left w:val="none" w:sz="0" w:space="0" w:color="auto"/>
        <w:bottom w:val="none" w:sz="0" w:space="0" w:color="auto"/>
        <w:right w:val="none" w:sz="0" w:space="0" w:color="auto"/>
      </w:divBdr>
    </w:div>
    <w:div w:id="506941823">
      <w:bodyDiv w:val="1"/>
      <w:marLeft w:val="0"/>
      <w:marRight w:val="0"/>
      <w:marTop w:val="0"/>
      <w:marBottom w:val="0"/>
      <w:divBdr>
        <w:top w:val="none" w:sz="0" w:space="0" w:color="auto"/>
        <w:left w:val="none" w:sz="0" w:space="0" w:color="auto"/>
        <w:bottom w:val="none" w:sz="0" w:space="0" w:color="auto"/>
        <w:right w:val="none" w:sz="0" w:space="0" w:color="auto"/>
      </w:divBdr>
    </w:div>
    <w:div w:id="657615332">
      <w:bodyDiv w:val="1"/>
      <w:marLeft w:val="0"/>
      <w:marRight w:val="0"/>
      <w:marTop w:val="0"/>
      <w:marBottom w:val="0"/>
      <w:divBdr>
        <w:top w:val="none" w:sz="0" w:space="0" w:color="auto"/>
        <w:left w:val="none" w:sz="0" w:space="0" w:color="auto"/>
        <w:bottom w:val="none" w:sz="0" w:space="0" w:color="auto"/>
        <w:right w:val="none" w:sz="0" w:space="0" w:color="auto"/>
      </w:divBdr>
    </w:div>
    <w:div w:id="798375095">
      <w:bodyDiv w:val="1"/>
      <w:marLeft w:val="0"/>
      <w:marRight w:val="0"/>
      <w:marTop w:val="0"/>
      <w:marBottom w:val="0"/>
      <w:divBdr>
        <w:top w:val="none" w:sz="0" w:space="0" w:color="auto"/>
        <w:left w:val="none" w:sz="0" w:space="0" w:color="auto"/>
        <w:bottom w:val="none" w:sz="0" w:space="0" w:color="auto"/>
        <w:right w:val="none" w:sz="0" w:space="0" w:color="auto"/>
      </w:divBdr>
    </w:div>
    <w:div w:id="820390511">
      <w:bodyDiv w:val="1"/>
      <w:marLeft w:val="0"/>
      <w:marRight w:val="0"/>
      <w:marTop w:val="0"/>
      <w:marBottom w:val="0"/>
      <w:divBdr>
        <w:top w:val="none" w:sz="0" w:space="0" w:color="auto"/>
        <w:left w:val="none" w:sz="0" w:space="0" w:color="auto"/>
        <w:bottom w:val="none" w:sz="0" w:space="0" w:color="auto"/>
        <w:right w:val="none" w:sz="0" w:space="0" w:color="auto"/>
      </w:divBdr>
    </w:div>
    <w:div w:id="895895610">
      <w:bodyDiv w:val="1"/>
      <w:marLeft w:val="0"/>
      <w:marRight w:val="0"/>
      <w:marTop w:val="0"/>
      <w:marBottom w:val="0"/>
      <w:divBdr>
        <w:top w:val="none" w:sz="0" w:space="0" w:color="auto"/>
        <w:left w:val="none" w:sz="0" w:space="0" w:color="auto"/>
        <w:bottom w:val="none" w:sz="0" w:space="0" w:color="auto"/>
        <w:right w:val="none" w:sz="0" w:space="0" w:color="auto"/>
      </w:divBdr>
    </w:div>
    <w:div w:id="930622281">
      <w:bodyDiv w:val="1"/>
      <w:marLeft w:val="0"/>
      <w:marRight w:val="0"/>
      <w:marTop w:val="0"/>
      <w:marBottom w:val="0"/>
      <w:divBdr>
        <w:top w:val="none" w:sz="0" w:space="0" w:color="auto"/>
        <w:left w:val="none" w:sz="0" w:space="0" w:color="auto"/>
        <w:bottom w:val="none" w:sz="0" w:space="0" w:color="auto"/>
        <w:right w:val="none" w:sz="0" w:space="0" w:color="auto"/>
      </w:divBdr>
    </w:div>
    <w:div w:id="967319173">
      <w:bodyDiv w:val="1"/>
      <w:marLeft w:val="0"/>
      <w:marRight w:val="0"/>
      <w:marTop w:val="0"/>
      <w:marBottom w:val="0"/>
      <w:divBdr>
        <w:top w:val="none" w:sz="0" w:space="0" w:color="auto"/>
        <w:left w:val="none" w:sz="0" w:space="0" w:color="auto"/>
        <w:bottom w:val="none" w:sz="0" w:space="0" w:color="auto"/>
        <w:right w:val="none" w:sz="0" w:space="0" w:color="auto"/>
      </w:divBdr>
    </w:div>
    <w:div w:id="1028067888">
      <w:bodyDiv w:val="1"/>
      <w:marLeft w:val="0"/>
      <w:marRight w:val="0"/>
      <w:marTop w:val="0"/>
      <w:marBottom w:val="0"/>
      <w:divBdr>
        <w:top w:val="none" w:sz="0" w:space="0" w:color="auto"/>
        <w:left w:val="none" w:sz="0" w:space="0" w:color="auto"/>
        <w:bottom w:val="none" w:sz="0" w:space="0" w:color="auto"/>
        <w:right w:val="none" w:sz="0" w:space="0" w:color="auto"/>
      </w:divBdr>
    </w:div>
    <w:div w:id="1071925068">
      <w:bodyDiv w:val="1"/>
      <w:marLeft w:val="0"/>
      <w:marRight w:val="0"/>
      <w:marTop w:val="0"/>
      <w:marBottom w:val="0"/>
      <w:divBdr>
        <w:top w:val="none" w:sz="0" w:space="0" w:color="auto"/>
        <w:left w:val="none" w:sz="0" w:space="0" w:color="auto"/>
        <w:bottom w:val="none" w:sz="0" w:space="0" w:color="auto"/>
        <w:right w:val="none" w:sz="0" w:space="0" w:color="auto"/>
      </w:divBdr>
    </w:div>
    <w:div w:id="1195918977">
      <w:bodyDiv w:val="1"/>
      <w:marLeft w:val="0"/>
      <w:marRight w:val="0"/>
      <w:marTop w:val="0"/>
      <w:marBottom w:val="0"/>
      <w:divBdr>
        <w:top w:val="none" w:sz="0" w:space="0" w:color="auto"/>
        <w:left w:val="none" w:sz="0" w:space="0" w:color="auto"/>
        <w:bottom w:val="none" w:sz="0" w:space="0" w:color="auto"/>
        <w:right w:val="none" w:sz="0" w:space="0" w:color="auto"/>
      </w:divBdr>
    </w:div>
    <w:div w:id="1283220629">
      <w:bodyDiv w:val="1"/>
      <w:marLeft w:val="0"/>
      <w:marRight w:val="0"/>
      <w:marTop w:val="0"/>
      <w:marBottom w:val="0"/>
      <w:divBdr>
        <w:top w:val="none" w:sz="0" w:space="0" w:color="auto"/>
        <w:left w:val="none" w:sz="0" w:space="0" w:color="auto"/>
        <w:bottom w:val="none" w:sz="0" w:space="0" w:color="auto"/>
        <w:right w:val="none" w:sz="0" w:space="0" w:color="auto"/>
      </w:divBdr>
    </w:div>
    <w:div w:id="1438283222">
      <w:bodyDiv w:val="1"/>
      <w:marLeft w:val="0"/>
      <w:marRight w:val="0"/>
      <w:marTop w:val="0"/>
      <w:marBottom w:val="0"/>
      <w:divBdr>
        <w:top w:val="none" w:sz="0" w:space="0" w:color="auto"/>
        <w:left w:val="none" w:sz="0" w:space="0" w:color="auto"/>
        <w:bottom w:val="none" w:sz="0" w:space="0" w:color="auto"/>
        <w:right w:val="none" w:sz="0" w:space="0" w:color="auto"/>
      </w:divBdr>
    </w:div>
    <w:div w:id="1452671318">
      <w:bodyDiv w:val="1"/>
      <w:marLeft w:val="0"/>
      <w:marRight w:val="0"/>
      <w:marTop w:val="0"/>
      <w:marBottom w:val="0"/>
      <w:divBdr>
        <w:top w:val="none" w:sz="0" w:space="0" w:color="auto"/>
        <w:left w:val="none" w:sz="0" w:space="0" w:color="auto"/>
        <w:bottom w:val="none" w:sz="0" w:space="0" w:color="auto"/>
        <w:right w:val="none" w:sz="0" w:space="0" w:color="auto"/>
      </w:divBdr>
    </w:div>
    <w:div w:id="1507212201">
      <w:bodyDiv w:val="1"/>
      <w:marLeft w:val="0"/>
      <w:marRight w:val="0"/>
      <w:marTop w:val="0"/>
      <w:marBottom w:val="0"/>
      <w:divBdr>
        <w:top w:val="none" w:sz="0" w:space="0" w:color="auto"/>
        <w:left w:val="none" w:sz="0" w:space="0" w:color="auto"/>
        <w:bottom w:val="none" w:sz="0" w:space="0" w:color="auto"/>
        <w:right w:val="none" w:sz="0" w:space="0" w:color="auto"/>
      </w:divBdr>
    </w:div>
    <w:div w:id="1639719925">
      <w:bodyDiv w:val="1"/>
      <w:marLeft w:val="0"/>
      <w:marRight w:val="0"/>
      <w:marTop w:val="0"/>
      <w:marBottom w:val="0"/>
      <w:divBdr>
        <w:top w:val="none" w:sz="0" w:space="0" w:color="auto"/>
        <w:left w:val="none" w:sz="0" w:space="0" w:color="auto"/>
        <w:bottom w:val="none" w:sz="0" w:space="0" w:color="auto"/>
        <w:right w:val="none" w:sz="0" w:space="0" w:color="auto"/>
      </w:divBdr>
    </w:div>
    <w:div w:id="20715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arry@equalacce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3BE2E-1555-436F-8810-24BC0BAF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2036</Words>
  <Characters>11204</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2019-07-01T20:41:00Z</dcterms:created>
  <dcterms:modified xsi:type="dcterms:W3CDTF">2019-07-02T13:50:00Z</dcterms:modified>
</cp:coreProperties>
</file>