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F" w:rsidRDefault="003A311F" w:rsidP="003A311F">
      <w:pPr>
        <w:jc w:val="center"/>
        <w:rPr>
          <w:rFonts w:ascii="Rockwell" w:hAnsi="Rockwell"/>
          <w:b/>
          <w:sz w:val="24"/>
          <w:szCs w:val="24"/>
          <w:u w:val="single"/>
        </w:rPr>
      </w:pPr>
      <w:r w:rsidRPr="003A311F">
        <w:rPr>
          <w:rFonts w:ascii="Rockwell" w:hAnsi="Rockwell"/>
          <w:b/>
          <w:sz w:val="24"/>
          <w:szCs w:val="24"/>
          <w:u w:val="single"/>
        </w:rPr>
        <w:t xml:space="preserve">Situation </w:t>
      </w:r>
      <w:r w:rsidR="00F333B9">
        <w:rPr>
          <w:rFonts w:ascii="Rockwell" w:hAnsi="Rockwell"/>
          <w:b/>
          <w:sz w:val="24"/>
          <w:szCs w:val="24"/>
          <w:u w:val="single"/>
        </w:rPr>
        <w:t>PUS-BF en</w:t>
      </w:r>
      <w:r w:rsidRPr="003A311F">
        <w:rPr>
          <w:rFonts w:ascii="Rockwell" w:hAnsi="Rockwell"/>
          <w:b/>
          <w:sz w:val="24"/>
          <w:szCs w:val="24"/>
          <w:u w:val="single"/>
        </w:rPr>
        <w:t xml:space="preserve"> 2017</w:t>
      </w:r>
      <w:r w:rsidR="00F333B9">
        <w:rPr>
          <w:rFonts w:ascii="Rockwell" w:hAnsi="Rockwell"/>
          <w:b/>
          <w:sz w:val="24"/>
          <w:szCs w:val="24"/>
          <w:u w:val="single"/>
        </w:rPr>
        <w:t xml:space="preserve"> (Dori)</w:t>
      </w:r>
      <w:bookmarkStart w:id="0" w:name="_GoBack"/>
      <w:bookmarkEnd w:id="0"/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4252"/>
        <w:gridCol w:w="3260"/>
      </w:tblGrid>
      <w:tr w:rsidR="00E52309" w:rsidRPr="00E52309" w:rsidTr="00FB3234">
        <w:trPr>
          <w:trHeight w:val="876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Objet du marché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Coût (millier FCFA)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Niveau d'exécution/maturité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Dates prévisionnelles de réception provisoire</w:t>
            </w: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F2F2F2" w:themeFill="background1" w:themeFillShade="F2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COMPOSANTE 1: SOCIO-ECONOMIE</w:t>
            </w: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F2F2F2" w:themeFill="background1" w:themeFillShade="F2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1- MINISTERE DE LA SANTE</w:t>
            </w:r>
          </w:p>
        </w:tc>
      </w:tr>
      <w:tr w:rsidR="00E52309" w:rsidRPr="00E52309" w:rsidTr="00FB3234">
        <w:trPr>
          <w:trHeight w:val="93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Acquisition et dotation du CHR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en matériel et équipements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médico-techniques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50 000</w:t>
            </w:r>
          </w:p>
        </w:tc>
        <w:tc>
          <w:tcPr>
            <w:tcW w:w="4252" w:type="dxa"/>
            <w:hideMark/>
          </w:tcPr>
          <w:p w:rsidR="00E52309" w:rsidRPr="00E52309" w:rsidRDefault="004D6921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réalisé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03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Achever la construction et l'équipement d'un CSPS complet dans le village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Bangataka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Gorgadji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142 000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100%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Nouveau CSPS fonctionnel</w:t>
            </w:r>
          </w:p>
        </w:tc>
      </w:tr>
      <w:tr w:rsidR="00E52309" w:rsidRPr="00E52309" w:rsidTr="00FB3234">
        <w:trPr>
          <w:trHeight w:val="85"/>
        </w:trPr>
        <w:tc>
          <w:tcPr>
            <w:tcW w:w="5954" w:type="dxa"/>
            <w:gridSpan w:val="2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Sous total MSANTE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1 060 694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 </w:t>
            </w:r>
          </w:p>
        </w:tc>
      </w:tr>
      <w:tr w:rsidR="00E52309" w:rsidRPr="00E52309" w:rsidTr="00590E2D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2- MINISTERE DE L'EDUCATION NATIONALE</w:t>
            </w:r>
          </w:p>
        </w:tc>
      </w:tr>
      <w:tr w:rsidR="00E52309" w:rsidRPr="00E52309" w:rsidTr="00FB3234">
        <w:trPr>
          <w:trHeight w:val="8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d’un lycée 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114 846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 et réceptionné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8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 d’une école de quatre classes pour le post primaire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27 324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 et réceptionné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8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d’une école préscolaire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11 743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 et réceptionné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93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d’une école de trois Classes, magasin Bureau  et logement 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Tigou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27 550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 et réceptionné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93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d’une école de trois Classes, magasin et Bureau  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billy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22 587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 et réceptionné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87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Construction d’une école de trois Classes, magasin Bureau à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boudouguel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 (commune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20 563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 et réceptionné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20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Construction de 10 logements/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Déou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Falagountou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Arbinda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(2),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Djibo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Gorom-Gorom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(2),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Nassoumbou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Tongomayel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Sebba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(1).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80 750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6 logements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achevés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; 3 en cours et 1 non entamé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Pr="006546C8">
              <w:rPr>
                <w:rFonts w:ascii="Rockwell" w:hAnsi="Rockwel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- MINISTERE DE L'EAU ET DE L'ASSAINISSEMENT</w:t>
            </w:r>
          </w:p>
        </w:tc>
      </w:tr>
      <w:tr w:rsidR="00E52309" w:rsidRPr="00E52309" w:rsidTr="00FB3234">
        <w:trPr>
          <w:trHeight w:val="97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Prestations d’études d'Avant-Projet-Détaillé (APD) pour la réalisation de cinq (05) systèmes d’adduction d’eau potable simplifiée (AEPS)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dans la région du sahel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24 539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100%, les études sont disponibles au sein de la DREA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06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Prestations de surveillance-contrôle à pieds d’œuvre de travaux de réalisation de trois (03) systèmes d’Adductions d’Eau Potable Simplifiées (AEPS)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14 660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09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Prestations IFC, la surveillance et le contrôle à pied d'œuvre des travaux de réalisation de vingt-cinq (25) forages neufs.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20 887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Achevés et réceptionnés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18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Prestations campagne d’IFC en hygiène et assainissement et suivi- contrôle de travaux de réalisation de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1400 latrines familiales et 30 latrines institutionnelles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34 587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Achevés et réceptionnés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41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de réalisation de douze (12) forages positifs équipés de pompe à motricité humaine dans les provinces du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Séno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et du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Yagha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, lot 01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(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Bani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Gorgadji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Seytenga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Sampelga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Sebba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78 000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achevés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et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réceptionnés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20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Réalisation des travaux de trente (30) forages positifs dont dix (10) gros débits non équipés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(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Bani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Gorgadji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Seytenga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Sampelga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Arbinda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Djibo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Tongomayel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Gorom-gorom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Oursi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149 819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Marché annulé et reconduit pour 2018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-</w:t>
            </w:r>
          </w:p>
        </w:tc>
      </w:tr>
      <w:tr w:rsidR="00E52309" w:rsidRPr="00E52309" w:rsidTr="00FB3234">
        <w:trPr>
          <w:trHeight w:val="130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Fourniture, pose de vingt  (20) pompes à motricité humaine et construction de 20 superstructures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(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Gorgadji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Seytenga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Sampelga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Arbinda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Djibo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Tongomayel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Gorom-gorom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37 878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Marché annulé et reconduit pour 2018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-</w:t>
            </w:r>
          </w:p>
        </w:tc>
      </w:tr>
      <w:tr w:rsidR="00E52309" w:rsidRPr="00E52309" w:rsidTr="00FB3234">
        <w:trPr>
          <w:trHeight w:val="72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Réalisation de 05 forages à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et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Sebba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26 000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100% les travaux sont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achevés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réceptionnés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85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Sous total MEA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2 142 294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6546C8">
        <w:trPr>
          <w:trHeight w:val="555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4- MINISTERE DE L'AGRICULTURE ET DES AMENAGEMENTS HYDRAULIQUES</w:t>
            </w:r>
          </w:p>
        </w:tc>
      </w:tr>
      <w:tr w:rsidR="00E52309" w:rsidRPr="00E52309" w:rsidTr="006546C8">
        <w:trPr>
          <w:trHeight w:val="510"/>
        </w:trPr>
        <w:tc>
          <w:tcPr>
            <w:tcW w:w="15309" w:type="dxa"/>
            <w:gridSpan w:val="5"/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Projet Riz Pluvial (PRP)</w:t>
            </w:r>
          </w:p>
        </w:tc>
      </w:tr>
      <w:tr w:rsidR="00E52309" w:rsidRPr="00E52309" w:rsidTr="006546C8">
        <w:trPr>
          <w:trHeight w:val="675"/>
        </w:trPr>
        <w:tc>
          <w:tcPr>
            <w:tcW w:w="15309" w:type="dxa"/>
            <w:gridSpan w:val="5"/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Programme de renforcement  de la résilience contre l’insécurité  alimentaire et nutritionnelle au sahel / P2RS</w:t>
            </w:r>
          </w:p>
        </w:tc>
      </w:tr>
      <w:tr w:rsidR="00E52309" w:rsidRPr="00E52309" w:rsidTr="00FB3234">
        <w:trPr>
          <w:trHeight w:val="91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Aménagement de bas-fonds rizicoles (ha)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Kelbo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Djibo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Aribinda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Solhan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Sebba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191 124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Préparation des remises des sites des travaux aux entreprises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D8396E">
        <w:trPr>
          <w:trHeight w:val="73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Magasins d'aliments à bétail 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18 000</w:t>
            </w:r>
          </w:p>
        </w:tc>
        <w:tc>
          <w:tcPr>
            <w:tcW w:w="4252" w:type="dxa"/>
            <w:hideMark/>
          </w:tcPr>
          <w:p w:rsidR="00E52309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8396E" w:rsidRPr="00E52309" w:rsidTr="00D8396E">
        <w:trPr>
          <w:trHeight w:val="945"/>
        </w:trPr>
        <w:tc>
          <w:tcPr>
            <w:tcW w:w="709" w:type="dxa"/>
            <w:hideMark/>
          </w:tcPr>
          <w:p w:rsidR="00D8396E" w:rsidRPr="00E52309" w:rsidRDefault="00D8396E" w:rsidP="00D8396E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  <w:hideMark/>
          </w:tcPr>
          <w:p w:rsidR="00D8396E" w:rsidRPr="00E52309" w:rsidRDefault="00D8396E" w:rsidP="00D8396E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Forages communautaires 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Bani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Gorgadji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Koutoukou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Gorom-Gorom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Oursi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et Tin-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Akoff</w:t>
            </w:r>
            <w:proofErr w:type="spellEnd"/>
          </w:p>
        </w:tc>
        <w:tc>
          <w:tcPr>
            <w:tcW w:w="1843" w:type="dxa"/>
            <w:hideMark/>
          </w:tcPr>
          <w:p w:rsidR="00D8396E" w:rsidRPr="00E52309" w:rsidRDefault="00D8396E" w:rsidP="00D839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60 000</w:t>
            </w:r>
          </w:p>
        </w:tc>
        <w:tc>
          <w:tcPr>
            <w:tcW w:w="4252" w:type="dxa"/>
            <w:hideMark/>
          </w:tcPr>
          <w:p w:rsidR="00D8396E" w:rsidRDefault="00D8396E" w:rsidP="00D8396E">
            <w:pPr>
              <w:jc w:val="center"/>
            </w:pPr>
            <w:r w:rsidRPr="001C13E1"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D8396E" w:rsidRPr="00E52309" w:rsidRDefault="00D8396E" w:rsidP="00D8396E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8396E" w:rsidRPr="00E52309" w:rsidTr="00D8396E">
        <w:trPr>
          <w:trHeight w:val="765"/>
        </w:trPr>
        <w:tc>
          <w:tcPr>
            <w:tcW w:w="709" w:type="dxa"/>
            <w:hideMark/>
          </w:tcPr>
          <w:p w:rsidR="00D8396E" w:rsidRPr="00E52309" w:rsidRDefault="00D8396E" w:rsidP="00D8396E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45" w:type="dxa"/>
            <w:hideMark/>
          </w:tcPr>
          <w:p w:rsidR="00D8396E" w:rsidRPr="00E52309" w:rsidRDefault="00D8396E" w:rsidP="00D8396E">
            <w:pPr>
              <w:jc w:val="both"/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Boulis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à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Tongomayel</w:t>
            </w:r>
            <w:proofErr w:type="spellEnd"/>
          </w:p>
        </w:tc>
        <w:tc>
          <w:tcPr>
            <w:tcW w:w="1843" w:type="dxa"/>
            <w:hideMark/>
          </w:tcPr>
          <w:p w:rsidR="00D8396E" w:rsidRPr="00E52309" w:rsidRDefault="00D8396E" w:rsidP="00D839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257 000</w:t>
            </w:r>
          </w:p>
        </w:tc>
        <w:tc>
          <w:tcPr>
            <w:tcW w:w="4252" w:type="dxa"/>
            <w:hideMark/>
          </w:tcPr>
          <w:p w:rsidR="00D8396E" w:rsidRDefault="00D8396E" w:rsidP="00D8396E">
            <w:pPr>
              <w:jc w:val="center"/>
            </w:pPr>
            <w:r w:rsidRPr="001C13E1"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D8396E" w:rsidRPr="00E52309" w:rsidRDefault="00D8396E" w:rsidP="00D8396E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8396E" w:rsidRPr="00E52309" w:rsidTr="00D8396E">
        <w:trPr>
          <w:trHeight w:val="79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D8396E" w:rsidRPr="00E52309" w:rsidRDefault="00D8396E" w:rsidP="00D8396E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D8396E" w:rsidRPr="00E52309" w:rsidRDefault="00D8396E" w:rsidP="00D8396E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AEPS solaire à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Arbinda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8396E" w:rsidRPr="00E52309" w:rsidRDefault="00D8396E" w:rsidP="00D839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103 000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D8396E" w:rsidRDefault="00D8396E" w:rsidP="00D8396E">
            <w:pPr>
              <w:jc w:val="center"/>
            </w:pPr>
            <w:r w:rsidRPr="001C13E1"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396E" w:rsidRPr="00E52309" w:rsidRDefault="00D8396E" w:rsidP="00D8396E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BDD6EE" w:themeFill="accent1" w:themeFillTint="66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Projet de renforcement de la résilience à l’insécurité alimentaire au Burkina Faso (PRRIA)</w:t>
            </w:r>
          </w:p>
        </w:tc>
      </w:tr>
      <w:tr w:rsidR="00E52309" w:rsidRPr="00E52309" w:rsidTr="004D6921">
        <w:trPr>
          <w:trHeight w:val="1260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Magasins de stockage de 250 tonnes à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30 600</w:t>
            </w:r>
          </w:p>
        </w:tc>
        <w:tc>
          <w:tcPr>
            <w:tcW w:w="4252" w:type="dxa"/>
            <w:hideMark/>
          </w:tcPr>
          <w:p w:rsidR="00E52309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4D6921">
        <w:trPr>
          <w:trHeight w:val="225"/>
        </w:trPr>
        <w:tc>
          <w:tcPr>
            <w:tcW w:w="709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Magasins de stockage de 500 tonnes au profit de la SONAGESS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60 400</w:t>
            </w:r>
          </w:p>
        </w:tc>
        <w:tc>
          <w:tcPr>
            <w:tcW w:w="4252" w:type="dxa"/>
            <w:hideMark/>
          </w:tcPr>
          <w:p w:rsidR="00E52309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6546C8">
        <w:trPr>
          <w:trHeight w:val="49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5- MINISTERE DE L'URBANISME ET DE L'HABITAT</w:t>
            </w:r>
          </w:p>
        </w:tc>
      </w:tr>
      <w:tr w:rsidR="00E52309" w:rsidRPr="00E52309" w:rsidTr="00D8396E">
        <w:trPr>
          <w:trHeight w:val="135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Exécution des travaux de levés d’états des lieux, d’études d’urbanisme et d’implantation du lotissement du secteur 7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Wedoui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de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le cadre du programme « 40 000 logements »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51 247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D8396E">
        <w:trPr>
          <w:trHeight w:val="120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de 300 logements à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le cadre du programme 40 000 logements</w:t>
            </w:r>
          </w:p>
        </w:tc>
        <w:tc>
          <w:tcPr>
            <w:tcW w:w="1843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3 015 000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85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Sous total MUH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3 373 045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720E64">
        <w:trPr>
          <w:trHeight w:val="70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6- MINISTERE DE LA JEUNESSE, DE LA FORMATION ET DE L'INSERTION PROFESSIONNELLE</w:t>
            </w:r>
          </w:p>
        </w:tc>
      </w:tr>
      <w:tr w:rsidR="00E52309" w:rsidRPr="00E52309" w:rsidTr="00FB3234">
        <w:trPr>
          <w:trHeight w:val="8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OPC :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Recrutement d’auto-écoles pour la formation de 3000 jeunes des 13 régions dans le cadre de l’OPC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442 500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RAS</w:t>
            </w:r>
          </w:p>
        </w:tc>
      </w:tr>
      <w:tr w:rsidR="00E52309" w:rsidRPr="00E52309" w:rsidTr="00FB3234">
        <w:trPr>
          <w:trHeight w:val="76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PFM</w:t>
            </w:r>
            <w:r w:rsidRPr="00E52309">
              <w:rPr>
                <w:rFonts w:ascii="Rockwell" w:hAnsi="Rockwell"/>
                <w:sz w:val="24"/>
                <w:szCs w:val="24"/>
              </w:rPr>
              <w:t>: Acquisition de la matière d’œuvre pour les formations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87 500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</w:t>
            </w:r>
          </w:p>
        </w:tc>
        <w:tc>
          <w:tcPr>
            <w:tcW w:w="3260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RAS</w:t>
            </w:r>
          </w:p>
        </w:tc>
      </w:tr>
      <w:tr w:rsidR="00E52309" w:rsidRPr="00E52309" w:rsidTr="004D6921">
        <w:trPr>
          <w:trHeight w:val="8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PFM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: Acquisition de matériels didactiques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34 000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</w:t>
            </w:r>
          </w:p>
        </w:tc>
        <w:tc>
          <w:tcPr>
            <w:tcW w:w="3260" w:type="dxa"/>
            <w:noWrap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4D6921">
        <w:trPr>
          <w:trHeight w:val="8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PFM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: Acquisition de kits d’installation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40 000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</w:t>
            </w:r>
          </w:p>
        </w:tc>
        <w:tc>
          <w:tcPr>
            <w:tcW w:w="3260" w:type="dxa"/>
            <w:noWrap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85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Sous total MJFIP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604 000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7- MINISTERE DES RESSOURCES ANIMALES ET HALIEUTIQUES</w:t>
            </w:r>
          </w:p>
        </w:tc>
      </w:tr>
      <w:tr w:rsidR="00E52309" w:rsidRPr="00E52309" w:rsidTr="006546C8">
        <w:trPr>
          <w:trHeight w:val="510"/>
        </w:trPr>
        <w:tc>
          <w:tcPr>
            <w:tcW w:w="15309" w:type="dxa"/>
            <w:gridSpan w:val="5"/>
            <w:shd w:val="clear" w:color="auto" w:fill="BDD6EE" w:themeFill="accent1" w:themeFillTint="66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PAPSA</w:t>
            </w:r>
          </w:p>
        </w:tc>
      </w:tr>
      <w:tr w:rsidR="00E52309" w:rsidRPr="00E52309" w:rsidTr="00FB3234">
        <w:trPr>
          <w:trHeight w:val="132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de réalisation du mini réseau AEP de la station aquacole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Yakouta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région du Sahel au profit du PAPSA – volet Ressources Animales et Halieutiques – Lot 2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69 915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Réception effectuée le 07 décembre 2017</w:t>
            </w:r>
          </w:p>
        </w:tc>
        <w:tc>
          <w:tcPr>
            <w:tcW w:w="3260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38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de construction de bâtiments et d’équipements annexes de la station aquacole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Yakouta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région du Sahel au profit du PAPSA – volet Ressources Animales et Halieutiques – Lot 3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52 884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Réception provisoire effectuée</w:t>
            </w:r>
          </w:p>
        </w:tc>
        <w:tc>
          <w:tcPr>
            <w:tcW w:w="3260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4D6921">
        <w:trPr>
          <w:trHeight w:val="38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de construction de la station piscicole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Yakouta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région du Sahel au profit du PAPSA – volet Ressources Animales et Halieutiques 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353 627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Contrat résilié, réattribution en cours (Résolution de passer le marché par entente directe)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4D6921">
        <w:trPr>
          <w:trHeight w:val="514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de construction d’un (01) centre de collecte de lait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région du Sahel </w:t>
            </w:r>
            <w:r w:rsidRPr="00E52309">
              <w:rPr>
                <w:rFonts w:ascii="Rockwell" w:hAnsi="Rockwell"/>
                <w:sz w:val="24"/>
                <w:szCs w:val="24"/>
              </w:rPr>
              <w:lastRenderedPageBreak/>
              <w:t>au profit du PAPSA – volet Ressources Animales et Halieutiques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lastRenderedPageBreak/>
              <w:t>15 141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Bâtiments en finition </w:t>
            </w:r>
            <w:proofErr w:type="gramStart"/>
            <w:r w:rsidRPr="00E52309">
              <w:rPr>
                <w:rFonts w:ascii="Rockwell" w:hAnsi="Rockwell"/>
                <w:sz w:val="24"/>
                <w:szCs w:val="24"/>
              </w:rPr>
              <w:t>( Peinture</w:t>
            </w:r>
            <w:proofErr w:type="gramEnd"/>
            <w:r w:rsidRPr="00E52309">
              <w:rPr>
                <w:rFonts w:ascii="Rockwell" w:hAnsi="Rockwell"/>
                <w:sz w:val="24"/>
                <w:szCs w:val="24"/>
              </w:rPr>
              <w:t xml:space="preserve"> et carreaux restent à faire)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8- MINISTERE DES INFRASTRUCTURES</w:t>
            </w:r>
          </w:p>
        </w:tc>
      </w:tr>
      <w:tr w:rsidR="00E52309" w:rsidRPr="00E52309" w:rsidTr="00FB3234">
        <w:trPr>
          <w:trHeight w:val="8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Entretien périodique de la route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Seba-Sampelga-Dori</w:t>
            </w:r>
            <w:proofErr w:type="spellEnd"/>
          </w:p>
        </w:tc>
        <w:tc>
          <w:tcPr>
            <w:tcW w:w="1843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2 532 600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Ouvrage d'art : 40%; Chaussée : Travaux réceptionnés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23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Entretien courant du tronçon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Dori-Gorom-Gorom-Markoye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et la p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iste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emb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. RN03-Tin-Agaden-Gossey village-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Essakane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(113,9 kms)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dans le cadre des travaux d'entretien courant du réseau routier national (lot 52)</w:t>
            </w:r>
          </w:p>
        </w:tc>
        <w:tc>
          <w:tcPr>
            <w:tcW w:w="1843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189 960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Travaux en cours d'exécution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-</w:t>
            </w:r>
          </w:p>
        </w:tc>
      </w:tr>
      <w:tr w:rsidR="00E52309" w:rsidRPr="00E52309" w:rsidTr="00FB3234">
        <w:trPr>
          <w:trHeight w:val="141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Entretien courant du tronçon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Dori-Djibo-Toulfé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et la RD100-1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Arbinda-Koutougou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(280 kms)</w:t>
            </w:r>
            <w:r w:rsidRPr="00E52309">
              <w:rPr>
                <w:rFonts w:ascii="Rockwell" w:hAnsi="Rockwell"/>
                <w:sz w:val="24"/>
                <w:szCs w:val="24"/>
              </w:rPr>
              <w:t xml:space="preserve"> dans le cadre des travaux d'entretien courant du réseau routier national (lot 54)</w:t>
            </w:r>
          </w:p>
        </w:tc>
        <w:tc>
          <w:tcPr>
            <w:tcW w:w="1843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300 000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Travaux en cours d'exécution</w:t>
            </w:r>
          </w:p>
        </w:tc>
        <w:tc>
          <w:tcPr>
            <w:tcW w:w="3260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-</w:t>
            </w: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9 -MINISTERE DE L'ENERGIE</w:t>
            </w:r>
          </w:p>
        </w:tc>
      </w:tr>
      <w:tr w:rsidR="00E52309" w:rsidRPr="00E52309" w:rsidTr="00FB3234">
        <w:trPr>
          <w:trHeight w:val="132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de mini-centrales solaires photovoltaïques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au CHR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 et au CMA de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Djibo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le cadre du projet de construction de mini centrales solaires photovoltaïques dans 50 CMA.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1 830 000</w:t>
            </w:r>
          </w:p>
        </w:tc>
        <w:tc>
          <w:tcPr>
            <w:tcW w:w="4252" w:type="dxa"/>
            <w:hideMark/>
          </w:tcPr>
          <w:p w:rsidR="00E52309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En cours</w:t>
            </w:r>
          </w:p>
        </w:tc>
        <w:tc>
          <w:tcPr>
            <w:tcW w:w="3260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FB3234">
        <w:trPr>
          <w:trHeight w:val="156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Distribution de </w:t>
            </w: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 xml:space="preserve">2910 lampes à DORI, 2100 lampes à DJIBO et 1100 lampes à 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Gorom</w:t>
            </w:r>
            <w:proofErr w:type="spellEnd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/</w:t>
            </w:r>
            <w:proofErr w:type="spellStart"/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Saouga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le cadre du projet « Acquérir et installer 1 500 000 lampes à diode électroluminescente (LED) en remplacement des lampes à tube fluorescentes dans les ménages ».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18 572</w:t>
            </w:r>
          </w:p>
        </w:tc>
        <w:tc>
          <w:tcPr>
            <w:tcW w:w="4252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Les travaux sont en cours de réalisation (30%).</w:t>
            </w:r>
          </w:p>
        </w:tc>
        <w:tc>
          <w:tcPr>
            <w:tcW w:w="3260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8396E" w:rsidRPr="00E52309" w:rsidTr="00FB3234">
        <w:trPr>
          <w:trHeight w:val="1350"/>
        </w:trPr>
        <w:tc>
          <w:tcPr>
            <w:tcW w:w="709" w:type="dxa"/>
            <w:noWrap/>
            <w:hideMark/>
          </w:tcPr>
          <w:p w:rsidR="00D8396E" w:rsidRPr="00E52309" w:rsidRDefault="00D8396E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noWrap/>
            <w:hideMark/>
          </w:tcPr>
          <w:p w:rsidR="00D8396E" w:rsidRPr="00E52309" w:rsidRDefault="00D8396E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de construction de la ligne de 90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kv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de l’interconnexion électrique entre Kaya-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avec le raccordement de quatre (04) localités dont la commune de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Bani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région du Sahel.</w:t>
            </w:r>
          </w:p>
        </w:tc>
        <w:tc>
          <w:tcPr>
            <w:tcW w:w="1843" w:type="dxa"/>
            <w:hideMark/>
          </w:tcPr>
          <w:p w:rsidR="00D8396E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PM</w:t>
            </w:r>
          </w:p>
        </w:tc>
        <w:tc>
          <w:tcPr>
            <w:tcW w:w="4252" w:type="dxa"/>
            <w:hideMark/>
          </w:tcPr>
          <w:p w:rsidR="00D8396E" w:rsidRPr="00E52309" w:rsidRDefault="00D8396E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Exécuté</w:t>
            </w:r>
          </w:p>
        </w:tc>
        <w:tc>
          <w:tcPr>
            <w:tcW w:w="3260" w:type="dxa"/>
            <w:noWrap/>
            <w:hideMark/>
          </w:tcPr>
          <w:p w:rsidR="00D8396E" w:rsidRPr="00E52309" w:rsidRDefault="00D8396E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COMPOSANTE N° 2 : GOUVERNANCE LOCALE ET ADMINISTRATIVE</w:t>
            </w:r>
          </w:p>
        </w:tc>
      </w:tr>
      <w:tr w:rsidR="00E52309" w:rsidRPr="00E52309" w:rsidTr="00720E64">
        <w:trPr>
          <w:trHeight w:val="85"/>
        </w:trPr>
        <w:tc>
          <w:tcPr>
            <w:tcW w:w="15309" w:type="dxa"/>
            <w:gridSpan w:val="5"/>
            <w:shd w:val="clear" w:color="auto" w:fill="D9D9D9" w:themeFill="background1" w:themeFillShade="D9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10- MINISTERE DE L'ADMINISTRATION TERRITORIALE ET DE LA DECENTRALISATION</w:t>
            </w:r>
          </w:p>
        </w:tc>
      </w:tr>
      <w:tr w:rsidR="00E52309" w:rsidRPr="00E52309" w:rsidTr="004D6921">
        <w:trPr>
          <w:trHeight w:val="915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Suivi-contrôle des travaux de construction de trois (03) préfectures et une (01) résidence de préfet dans la province du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Séno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17 000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achevés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4D6921">
        <w:trPr>
          <w:trHeight w:val="96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Construction d'une (01) préfecture, d'une (01) résidence de préfet et d'une clôture de Haut-commissariat à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province du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Séno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266 866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achevés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52309" w:rsidRPr="00E52309" w:rsidTr="004D6921">
        <w:trPr>
          <w:trHeight w:val="1230"/>
        </w:trPr>
        <w:tc>
          <w:tcPr>
            <w:tcW w:w="709" w:type="dxa"/>
            <w:noWrap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E52309">
              <w:rPr>
                <w:rFonts w:ascii="Rockwell" w:hAnsi="Rockwel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hideMark/>
          </w:tcPr>
          <w:p w:rsidR="00E52309" w:rsidRPr="00E52309" w:rsidRDefault="00E52309" w:rsidP="00720E64">
            <w:pPr>
              <w:jc w:val="both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Suivi-contrôle pour les travaux de construction d'une (01) préfecture, d'une (01) résidence de préfet et d'une clôture de Haut-commissariat à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Dori</w:t>
            </w:r>
            <w:proofErr w:type="spellEnd"/>
            <w:r w:rsidRPr="00E52309">
              <w:rPr>
                <w:rFonts w:ascii="Rockwell" w:hAnsi="Rockwell"/>
                <w:sz w:val="24"/>
                <w:szCs w:val="24"/>
              </w:rPr>
              <w:t xml:space="preserve"> dans la province du </w:t>
            </w:r>
            <w:proofErr w:type="spellStart"/>
            <w:r w:rsidRPr="00E52309">
              <w:rPr>
                <w:rFonts w:ascii="Rockwell" w:hAnsi="Rockwell"/>
                <w:sz w:val="24"/>
                <w:szCs w:val="24"/>
              </w:rPr>
              <w:t>Séno</w:t>
            </w:r>
            <w:proofErr w:type="spellEnd"/>
          </w:p>
        </w:tc>
        <w:tc>
          <w:tcPr>
            <w:tcW w:w="1843" w:type="dxa"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>14 050</w:t>
            </w:r>
          </w:p>
        </w:tc>
        <w:tc>
          <w:tcPr>
            <w:tcW w:w="4252" w:type="dxa"/>
            <w:noWrap/>
            <w:hideMark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E52309">
              <w:rPr>
                <w:rFonts w:ascii="Rockwell" w:hAnsi="Rockwell"/>
                <w:sz w:val="24"/>
                <w:szCs w:val="24"/>
              </w:rPr>
              <w:t xml:space="preserve">Travaux </w:t>
            </w:r>
            <w:r w:rsidR="00720E64" w:rsidRPr="00E52309">
              <w:rPr>
                <w:rFonts w:ascii="Rockwell" w:hAnsi="Rockwell"/>
                <w:sz w:val="24"/>
                <w:szCs w:val="24"/>
              </w:rPr>
              <w:t>achevés</w:t>
            </w:r>
          </w:p>
        </w:tc>
        <w:tc>
          <w:tcPr>
            <w:tcW w:w="3260" w:type="dxa"/>
          </w:tcPr>
          <w:p w:rsidR="00E52309" w:rsidRPr="00E52309" w:rsidRDefault="00E52309" w:rsidP="00720E64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E52309" w:rsidRPr="00E52309" w:rsidRDefault="00E52309" w:rsidP="00E52309">
      <w:pPr>
        <w:jc w:val="both"/>
        <w:rPr>
          <w:rFonts w:ascii="Rockwell" w:hAnsi="Rockwell"/>
          <w:sz w:val="24"/>
          <w:szCs w:val="24"/>
        </w:rPr>
      </w:pPr>
    </w:p>
    <w:sectPr w:rsidR="00E52309" w:rsidRPr="00E52309" w:rsidSect="00362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761D"/>
    <w:multiLevelType w:val="hybridMultilevel"/>
    <w:tmpl w:val="F87E88B0"/>
    <w:lvl w:ilvl="0" w:tplc="810AFD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1F31"/>
    <w:multiLevelType w:val="hybridMultilevel"/>
    <w:tmpl w:val="977020B2"/>
    <w:lvl w:ilvl="0" w:tplc="5F1E7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6BE1"/>
    <w:multiLevelType w:val="multilevel"/>
    <w:tmpl w:val="E070D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B92387"/>
    <w:multiLevelType w:val="multilevel"/>
    <w:tmpl w:val="7FEE51BC"/>
    <w:lvl w:ilvl="0">
      <w:start w:val="1"/>
      <w:numFmt w:val="upperRoman"/>
      <w:lvlText w:val="%1."/>
      <w:lvlJc w:val="right"/>
      <w:pPr>
        <w:ind w:left="720" w:hanging="360"/>
      </w:pPr>
      <w:rPr>
        <w:rFonts w:ascii="Rockwell" w:hAnsi="Rockwell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D76DF2"/>
    <w:multiLevelType w:val="multilevel"/>
    <w:tmpl w:val="4DD0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7C63E8B"/>
    <w:multiLevelType w:val="multilevel"/>
    <w:tmpl w:val="4E30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C161EEB"/>
    <w:multiLevelType w:val="hybridMultilevel"/>
    <w:tmpl w:val="B2C2567E"/>
    <w:lvl w:ilvl="0" w:tplc="4F8E6110">
      <w:start w:val="14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9617B"/>
    <w:multiLevelType w:val="hybridMultilevel"/>
    <w:tmpl w:val="21F8A83C"/>
    <w:lvl w:ilvl="0" w:tplc="AD147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801E6"/>
    <w:multiLevelType w:val="hybridMultilevel"/>
    <w:tmpl w:val="39888996"/>
    <w:lvl w:ilvl="0" w:tplc="3F6A3F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3806"/>
    <w:multiLevelType w:val="multilevel"/>
    <w:tmpl w:val="F432A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FD05FD8"/>
    <w:multiLevelType w:val="hybridMultilevel"/>
    <w:tmpl w:val="33EA1A56"/>
    <w:lvl w:ilvl="0" w:tplc="E6142ED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A"/>
    <w:rsid w:val="00036CDB"/>
    <w:rsid w:val="000540E7"/>
    <w:rsid w:val="00070FD1"/>
    <w:rsid w:val="00075C68"/>
    <w:rsid w:val="0008232B"/>
    <w:rsid w:val="000E25F7"/>
    <w:rsid w:val="001257CF"/>
    <w:rsid w:val="00126AC4"/>
    <w:rsid w:val="001740CA"/>
    <w:rsid w:val="00194FEF"/>
    <w:rsid w:val="001D2CC4"/>
    <w:rsid w:val="001E2AA7"/>
    <w:rsid w:val="00223D73"/>
    <w:rsid w:val="002740E8"/>
    <w:rsid w:val="002C29BB"/>
    <w:rsid w:val="00312F30"/>
    <w:rsid w:val="00342F82"/>
    <w:rsid w:val="00343BB7"/>
    <w:rsid w:val="00362C50"/>
    <w:rsid w:val="00385CC5"/>
    <w:rsid w:val="003908FF"/>
    <w:rsid w:val="003A311F"/>
    <w:rsid w:val="003A766E"/>
    <w:rsid w:val="003B249B"/>
    <w:rsid w:val="0042691E"/>
    <w:rsid w:val="00427D73"/>
    <w:rsid w:val="004466E1"/>
    <w:rsid w:val="004479EA"/>
    <w:rsid w:val="00463271"/>
    <w:rsid w:val="00475D7F"/>
    <w:rsid w:val="00492BAE"/>
    <w:rsid w:val="004A2081"/>
    <w:rsid w:val="004B0865"/>
    <w:rsid w:val="004C76AC"/>
    <w:rsid w:val="004D6921"/>
    <w:rsid w:val="005403CC"/>
    <w:rsid w:val="00542A01"/>
    <w:rsid w:val="00555FA2"/>
    <w:rsid w:val="0057791A"/>
    <w:rsid w:val="00590E2D"/>
    <w:rsid w:val="005C3F5C"/>
    <w:rsid w:val="005F7D0F"/>
    <w:rsid w:val="006546C8"/>
    <w:rsid w:val="00681AE3"/>
    <w:rsid w:val="006C7A53"/>
    <w:rsid w:val="007126F1"/>
    <w:rsid w:val="00717AF3"/>
    <w:rsid w:val="00720E64"/>
    <w:rsid w:val="00773C2C"/>
    <w:rsid w:val="00777F8E"/>
    <w:rsid w:val="007F6C6D"/>
    <w:rsid w:val="00802AA8"/>
    <w:rsid w:val="00805F2A"/>
    <w:rsid w:val="008354C8"/>
    <w:rsid w:val="008500EF"/>
    <w:rsid w:val="00857834"/>
    <w:rsid w:val="00867B99"/>
    <w:rsid w:val="00873A90"/>
    <w:rsid w:val="008804E9"/>
    <w:rsid w:val="00890920"/>
    <w:rsid w:val="008A4B73"/>
    <w:rsid w:val="00923E8B"/>
    <w:rsid w:val="0093048F"/>
    <w:rsid w:val="00945324"/>
    <w:rsid w:val="00955742"/>
    <w:rsid w:val="00990B21"/>
    <w:rsid w:val="009A2BB1"/>
    <w:rsid w:val="009D3C71"/>
    <w:rsid w:val="009F2BA1"/>
    <w:rsid w:val="00A22196"/>
    <w:rsid w:val="00A31EFF"/>
    <w:rsid w:val="00A77F6A"/>
    <w:rsid w:val="00A91B4C"/>
    <w:rsid w:val="00A95EB8"/>
    <w:rsid w:val="00AA0CC9"/>
    <w:rsid w:val="00AC6C41"/>
    <w:rsid w:val="00AE0493"/>
    <w:rsid w:val="00AF270D"/>
    <w:rsid w:val="00B04A3E"/>
    <w:rsid w:val="00B13779"/>
    <w:rsid w:val="00B36A13"/>
    <w:rsid w:val="00B45F5B"/>
    <w:rsid w:val="00B47923"/>
    <w:rsid w:val="00B66BD0"/>
    <w:rsid w:val="00B7479E"/>
    <w:rsid w:val="00BA5357"/>
    <w:rsid w:val="00BB46A7"/>
    <w:rsid w:val="00BC48D4"/>
    <w:rsid w:val="00C248A7"/>
    <w:rsid w:val="00C60594"/>
    <w:rsid w:val="00C93749"/>
    <w:rsid w:val="00CD51BB"/>
    <w:rsid w:val="00CE2DF0"/>
    <w:rsid w:val="00CE5BFE"/>
    <w:rsid w:val="00D477EC"/>
    <w:rsid w:val="00D52183"/>
    <w:rsid w:val="00D8396E"/>
    <w:rsid w:val="00D91B15"/>
    <w:rsid w:val="00DA080C"/>
    <w:rsid w:val="00DB4585"/>
    <w:rsid w:val="00DC2F0B"/>
    <w:rsid w:val="00DD26C9"/>
    <w:rsid w:val="00DF728D"/>
    <w:rsid w:val="00E0683D"/>
    <w:rsid w:val="00E3098A"/>
    <w:rsid w:val="00E51C9F"/>
    <w:rsid w:val="00E52309"/>
    <w:rsid w:val="00E526B6"/>
    <w:rsid w:val="00E63EBE"/>
    <w:rsid w:val="00E85BEE"/>
    <w:rsid w:val="00F05527"/>
    <w:rsid w:val="00F10001"/>
    <w:rsid w:val="00F333B9"/>
    <w:rsid w:val="00F64806"/>
    <w:rsid w:val="00F65231"/>
    <w:rsid w:val="00FB1D94"/>
    <w:rsid w:val="00FB3234"/>
    <w:rsid w:val="00FC2192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4647-EE26-4D4B-868B-E355FDB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Paragraph (numbered (a)),References,Liste 1,List Paragraph nowy,Numbered List Paragraph,Medium Grid 1 - Accent 21,ReferencesCxSpLast,Paragraphe  revu,Normal 2,Colorful List - Accent 12,Main numbered paragraph,Bullet L1"/>
    <w:basedOn w:val="Normal"/>
    <w:link w:val="ParagraphedelisteCar"/>
    <w:uiPriority w:val="34"/>
    <w:qFormat/>
    <w:rsid w:val="001740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8B"/>
    <w:rPr>
      <w:rFonts w:ascii="Segoe UI" w:hAnsi="Segoe UI" w:cs="Segoe UI"/>
      <w:sz w:val="18"/>
      <w:szCs w:val="18"/>
    </w:rPr>
  </w:style>
  <w:style w:type="table" w:styleId="TableauListe2">
    <w:name w:val="List Table 2"/>
    <w:basedOn w:val="TableauNormal"/>
    <w:uiPriority w:val="47"/>
    <w:rsid w:val="00B04A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utableau">
    <w:name w:val="Table Grid"/>
    <w:basedOn w:val="TableauNormal"/>
    <w:uiPriority w:val="39"/>
    <w:rsid w:val="0036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Bullets Car,List Paragraph (numbered (a)) Car,References Car,Liste 1 Car,List Paragraph nowy Car,Numbered List Paragraph Car,Medium Grid 1 - Accent 21 Car,ReferencesCxSpLast Car,Paragraphe  revu Car,Normal 2 Car,Bullet L1 Car"/>
    <w:basedOn w:val="Policepardfaut"/>
    <w:link w:val="Paragraphedeliste"/>
    <w:uiPriority w:val="34"/>
    <w:locked/>
    <w:rsid w:val="00DF728D"/>
  </w:style>
  <w:style w:type="paragraph" w:customStyle="1" w:styleId="Default">
    <w:name w:val="Default"/>
    <w:rsid w:val="00DF728D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a">
    <w:name w:val="正文"/>
    <w:rsid w:val="00DF728D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NKOBIANE</dc:creator>
  <cp:keywords/>
  <dc:description/>
  <cp:lastModifiedBy>pcuser</cp:lastModifiedBy>
  <cp:revision>2</cp:revision>
  <cp:lastPrinted>2018-04-27T08:45:00Z</cp:lastPrinted>
  <dcterms:created xsi:type="dcterms:W3CDTF">2019-08-22T12:38:00Z</dcterms:created>
  <dcterms:modified xsi:type="dcterms:W3CDTF">2019-08-22T12:38:00Z</dcterms:modified>
</cp:coreProperties>
</file>