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3238" w14:textId="4B5306F8" w:rsidR="00B82E1D" w:rsidRPr="001D3640" w:rsidRDefault="00744E75" w:rsidP="00434D3A">
      <w:pPr>
        <w:jc w:val="center"/>
        <w:rPr>
          <w:rFonts w:ascii="Gill Sans MT" w:hAnsi="Gill Sans MT"/>
          <w:b/>
          <w:bCs/>
          <w:sz w:val="24"/>
          <w:szCs w:val="24"/>
          <w:u w:val="single"/>
        </w:rPr>
      </w:pPr>
      <w:r w:rsidRPr="001D3640">
        <w:rPr>
          <w:rFonts w:ascii="Gill Sans MT" w:hAnsi="Gill Sans MT"/>
          <w:b/>
          <w:noProof/>
          <w:sz w:val="24"/>
          <w:u w:val="single"/>
          <w:lang w:val="en-US" w:eastAsia="zh-CN"/>
        </w:rPr>
        <mc:AlternateContent>
          <mc:Choice Requires="wps">
            <w:drawing>
              <wp:anchor distT="0" distB="0" distL="114300" distR="114300" simplePos="0" relativeHeight="251658240" behindDoc="0" locked="0" layoutInCell="1" allowOverlap="1" wp14:anchorId="11E52127" wp14:editId="6F55D82C">
                <wp:simplePos x="0" y="0"/>
                <wp:positionH relativeFrom="column">
                  <wp:posOffset>4676775</wp:posOffset>
                </wp:positionH>
                <wp:positionV relativeFrom="paragraph">
                  <wp:posOffset>-1270</wp:posOffset>
                </wp:positionV>
                <wp:extent cx="1271905" cy="257175"/>
                <wp:effectExtent l="0" t="0" r="444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EB545" w14:textId="77777777" w:rsidR="004308D5" w:rsidRPr="0071115A" w:rsidRDefault="00C33534" w:rsidP="004308D5">
                            <w:pPr>
                              <w:jc w:val="center"/>
                              <w:rPr>
                                <w:rFonts w:ascii="Arial" w:hAnsi="Arial" w:cs="Arial"/>
                                <w:b/>
                                <w:bCs/>
                                <w:sz w:val="24"/>
                                <w:szCs w:val="24"/>
                              </w:rPr>
                            </w:pPr>
                            <w:r>
                              <w:rPr>
                                <w:rFonts w:ascii="Arial" w:hAnsi="Arial"/>
                                <w:b/>
                                <w:sz w:val="24"/>
                              </w:rPr>
                              <w:t>Burkina Faso</w:t>
                            </w:r>
                          </w:p>
                          <w:p w14:paraId="072CEDA3" w14:textId="77777777" w:rsidR="004308D5" w:rsidRPr="0071115A" w:rsidRDefault="004308D5" w:rsidP="004308D5">
                            <w:pP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1E52127" id="_x0000_t202" coordsize="21600,21600" o:spt="202" path="m,l,21600r21600,l21600,xe">
                <v:stroke joinstyle="miter"/>
                <v:path gradientshapeok="t" o:connecttype="rect"/>
              </v:shapetype>
              <v:shape id="Text Box 4" o:spid="_x0000_s1026" type="#_x0000_t202" style="position:absolute;left:0;text-align:left;margin-left:368.25pt;margin-top:-.1pt;width:100.1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" stroked="f">
                <v:textbox>
                  <w:txbxContent>
                    <w:p w14:paraId="596EB545" w14:textId="77777777" w:rsidR="004308D5" w:rsidRPr="0071115A" w:rsidRDefault="00C33534" w:rsidP="004308D5">
                      <w:pPr>
                        <w:jc w:val="center"/>
                        <w:rPr>
                          <w:b/>
                          <w:bCs/>
                          <w:sz w:val="24"/>
                          <w:szCs w:val="24"/>
                          <w:rFonts w:ascii="Arial" w:hAnsi="Arial" w:cs="Arial"/>
                        </w:rPr>
                      </w:pPr>
                      <w:r>
                        <w:rPr>
                          <w:b/>
                          <w:sz w:val="24"/>
                          <w:rFonts w:ascii="Arial" w:hAnsi="Arial"/>
                        </w:rPr>
                        <w:t xml:space="preserve">Burkina Faso</w:t>
                      </w:r>
                    </w:p>
                    <w:p w14:paraId="072CEDA3" w14:textId="77777777" w:rsidR="004308D5" w:rsidRPr="0071115A" w:rsidRDefault="004308D5" w:rsidP="004308D5">
                      <w:pPr>
                        <w:rPr>
                          <w:rFonts w:ascii="Arial" w:hAnsi="Arial" w:cs="Arial"/>
                          <w:b/>
                          <w:bCs/>
                          <w:sz w:val="24"/>
                          <w:szCs w:val="24"/>
                        </w:rPr>
                      </w:pPr>
                    </w:p>
                  </w:txbxContent>
                </v:textbox>
              </v:shape>
            </w:pict>
          </mc:Fallback>
        </mc:AlternateContent>
      </w:r>
      <w:r w:rsidRPr="001D3640">
        <w:rPr>
          <w:rFonts w:ascii="Gill Sans MT" w:hAnsi="Gill Sans MT"/>
          <w:b/>
          <w:noProof/>
          <w:sz w:val="24"/>
          <w:u w:val="single"/>
          <w:lang w:val="en-US" w:eastAsia="zh-CN"/>
        </w:rPr>
        <w:drawing>
          <wp:anchor distT="0" distB="0" distL="114300" distR="114300" simplePos="0" relativeHeight="251657216" behindDoc="0" locked="0" layoutInCell="1" allowOverlap="1" wp14:anchorId="1E3583DA" wp14:editId="4FB7241D">
            <wp:simplePos x="0" y="0"/>
            <wp:positionH relativeFrom="margin">
              <wp:posOffset>4062095</wp:posOffset>
            </wp:positionH>
            <wp:positionV relativeFrom="margin">
              <wp:posOffset>-501015</wp:posOffset>
            </wp:positionV>
            <wp:extent cx="2087880" cy="57721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353BB" w14:textId="77777777" w:rsidR="00BB6DFE" w:rsidRPr="001D3640" w:rsidRDefault="00BB6DFE" w:rsidP="00EE67BB">
      <w:pPr>
        <w:rPr>
          <w:rFonts w:ascii="Gill Sans MT" w:hAnsi="Gill Sans MT"/>
          <w:b/>
          <w:bCs/>
          <w:sz w:val="24"/>
          <w:szCs w:val="24"/>
          <w:u w:val="single"/>
        </w:rPr>
      </w:pPr>
    </w:p>
    <w:p w14:paraId="3C6FE80D" w14:textId="77777777" w:rsidR="00BB6DFE" w:rsidRPr="001D3640" w:rsidRDefault="00BB6DFE" w:rsidP="00BB6DFE">
      <w:pPr>
        <w:jc w:val="center"/>
        <w:rPr>
          <w:rFonts w:ascii="Gill Sans MT" w:hAnsi="Gill Sans MT"/>
          <w:b/>
          <w:bCs/>
          <w:sz w:val="28"/>
          <w:szCs w:val="28"/>
          <w:u w:val="single"/>
        </w:rPr>
      </w:pPr>
      <w:r w:rsidRPr="001D3640">
        <w:rPr>
          <w:rFonts w:ascii="Gill Sans MT" w:hAnsi="Gill Sans MT"/>
          <w:b/>
          <w:sz w:val="28"/>
          <w:u w:val="single"/>
        </w:rPr>
        <w:t xml:space="preserve">WORLD VISION INTERNATIONAL </w:t>
      </w:r>
    </w:p>
    <w:p w14:paraId="2C2620A0" w14:textId="77777777" w:rsidR="00BB6DFE" w:rsidRPr="001D3640" w:rsidRDefault="00BB6DFE" w:rsidP="00BB6DFE">
      <w:pPr>
        <w:jc w:val="center"/>
        <w:rPr>
          <w:rFonts w:ascii="Gill Sans MT" w:hAnsi="Gill Sans MT"/>
          <w:b/>
          <w:bCs/>
          <w:sz w:val="28"/>
          <w:szCs w:val="28"/>
          <w:u w:val="single"/>
        </w:rPr>
      </w:pPr>
      <w:r w:rsidRPr="001D3640">
        <w:rPr>
          <w:rFonts w:ascii="Gill Sans MT" w:hAnsi="Gill Sans MT"/>
          <w:b/>
          <w:sz w:val="28"/>
          <w:u w:val="single"/>
        </w:rPr>
        <w:t xml:space="preserve">UNE ONG CHRÉTIENNE AXÉE SUR LE BIEN-ÊTRE DES ENFANTS </w:t>
      </w:r>
    </w:p>
    <w:p w14:paraId="4DBE752A" w14:textId="77777777" w:rsidR="00F97A38" w:rsidRPr="001D3640" w:rsidRDefault="00F97A38" w:rsidP="00F97A38">
      <w:pPr>
        <w:jc w:val="center"/>
        <w:rPr>
          <w:rFonts w:ascii="Gill Sans MT" w:hAnsi="Gill Sans MT"/>
          <w:b/>
          <w:bCs/>
          <w:sz w:val="28"/>
          <w:szCs w:val="28"/>
          <w:u w:val="single"/>
        </w:rPr>
      </w:pPr>
      <w:r w:rsidRPr="001D3640">
        <w:rPr>
          <w:rFonts w:ascii="Gill Sans MT" w:hAnsi="Gill Sans MT"/>
          <w:b/>
          <w:sz w:val="28"/>
          <w:u w:val="single"/>
        </w:rPr>
        <w:t xml:space="preserve"> RECRUTE UN RESPONSABLE DES SERVICES FINANCIERS ET DE SOUTIEN</w:t>
      </w:r>
    </w:p>
    <w:p w14:paraId="1EA19A56" w14:textId="77777777" w:rsidR="00BB6DFE" w:rsidRPr="001D3640" w:rsidRDefault="00BB6DFE" w:rsidP="00BB6DFE">
      <w:pPr>
        <w:jc w:val="center"/>
        <w:rPr>
          <w:rFonts w:ascii="Gill Sans MT" w:hAnsi="Gill Sans MT"/>
          <w:b/>
          <w:bCs/>
          <w:sz w:val="24"/>
          <w:szCs w:val="24"/>
          <w:u w:val="single"/>
        </w:rPr>
      </w:pPr>
    </w:p>
    <w:tbl>
      <w:tblPr>
        <w:tblW w:w="0" w:type="auto"/>
        <w:tblLook w:val="04A0" w:firstRow="1" w:lastRow="0" w:firstColumn="1" w:lastColumn="0" w:noHBand="0" w:noVBand="1"/>
      </w:tblPr>
      <w:tblGrid>
        <w:gridCol w:w="4699"/>
        <w:gridCol w:w="4661"/>
      </w:tblGrid>
      <w:tr w:rsidR="00E611E6" w:rsidRPr="00720DC2" w14:paraId="45E6D241" w14:textId="77777777" w:rsidTr="00071662">
        <w:tc>
          <w:tcPr>
            <w:tcW w:w="4788" w:type="dxa"/>
            <w:shd w:val="clear" w:color="auto" w:fill="auto"/>
          </w:tcPr>
          <w:p w14:paraId="38AA930F" w14:textId="77777777" w:rsidR="00EE67BB" w:rsidRPr="001D3640" w:rsidRDefault="00EE67BB" w:rsidP="00F87557">
            <w:pPr>
              <w:rPr>
                <w:rFonts w:ascii="Gill Sans MT" w:hAnsi="Gill Sans MT"/>
                <w:b/>
                <w:bCs/>
                <w:sz w:val="24"/>
                <w:szCs w:val="24"/>
                <w:u w:val="single"/>
              </w:rPr>
            </w:pPr>
            <w:r w:rsidRPr="001D3640">
              <w:rPr>
                <w:rFonts w:ascii="Gill Sans MT" w:hAnsi="Gill Sans MT"/>
                <w:b/>
                <w:sz w:val="24"/>
              </w:rPr>
              <w:t>Organisation/Bureau</w:t>
            </w:r>
          </w:p>
        </w:tc>
        <w:tc>
          <w:tcPr>
            <w:tcW w:w="4788" w:type="dxa"/>
            <w:shd w:val="clear" w:color="auto" w:fill="auto"/>
          </w:tcPr>
          <w:p w14:paraId="02D87AAC" w14:textId="77777777" w:rsidR="00EE67BB" w:rsidRPr="00720DC2" w:rsidRDefault="00F87557" w:rsidP="00F87557">
            <w:pPr>
              <w:rPr>
                <w:rFonts w:ascii="Gill Sans MT" w:hAnsi="Gill Sans MT"/>
                <w:bCs/>
                <w:sz w:val="24"/>
                <w:szCs w:val="24"/>
                <w:lang w:val="en-US"/>
              </w:rPr>
            </w:pPr>
            <w:r w:rsidRPr="00720DC2">
              <w:rPr>
                <w:rFonts w:ascii="Gill Sans MT" w:hAnsi="Gill Sans MT"/>
                <w:sz w:val="24"/>
                <w:lang w:val="en-US"/>
              </w:rPr>
              <w:t xml:space="preserve"> World Vision/ Ouagadougou (Burkina Faso)</w:t>
            </w:r>
          </w:p>
        </w:tc>
      </w:tr>
      <w:tr w:rsidR="00E611E6" w:rsidRPr="001D3640" w14:paraId="3F4630BC" w14:textId="77777777" w:rsidTr="00071662">
        <w:tc>
          <w:tcPr>
            <w:tcW w:w="4788" w:type="dxa"/>
            <w:shd w:val="clear" w:color="auto" w:fill="auto"/>
          </w:tcPr>
          <w:p w14:paraId="431CE32E" w14:textId="77777777" w:rsidR="00EE67BB" w:rsidRPr="001D3640" w:rsidRDefault="003045FE" w:rsidP="00F87557">
            <w:pPr>
              <w:rPr>
                <w:rFonts w:ascii="Gill Sans MT" w:hAnsi="Gill Sans MT"/>
                <w:b/>
                <w:bCs/>
                <w:sz w:val="24"/>
                <w:szCs w:val="24"/>
                <w:u w:val="single"/>
              </w:rPr>
            </w:pPr>
            <w:r w:rsidRPr="001D3640">
              <w:rPr>
                <w:rFonts w:ascii="Gill Sans MT" w:hAnsi="Gill Sans MT"/>
                <w:b/>
                <w:sz w:val="24"/>
              </w:rPr>
              <w:t>Type de contrat :</w:t>
            </w:r>
          </w:p>
        </w:tc>
        <w:tc>
          <w:tcPr>
            <w:tcW w:w="4788" w:type="dxa"/>
            <w:shd w:val="clear" w:color="auto" w:fill="auto"/>
          </w:tcPr>
          <w:p w14:paraId="464424D7" w14:textId="77777777" w:rsidR="00EE67BB" w:rsidRPr="001D3640" w:rsidRDefault="006E5485" w:rsidP="00F87557">
            <w:pPr>
              <w:rPr>
                <w:rFonts w:ascii="Gill Sans MT" w:hAnsi="Gill Sans MT"/>
                <w:b/>
                <w:sz w:val="24"/>
                <w:szCs w:val="24"/>
              </w:rPr>
            </w:pPr>
            <w:r w:rsidRPr="001D3640">
              <w:rPr>
                <w:rFonts w:ascii="Gill Sans MT" w:hAnsi="Gill Sans MT"/>
                <w:sz w:val="24"/>
              </w:rPr>
              <w:t xml:space="preserve">  Local 2</w:t>
            </w:r>
          </w:p>
        </w:tc>
      </w:tr>
      <w:tr w:rsidR="00E611E6" w:rsidRPr="001D3640" w14:paraId="59942687" w14:textId="77777777" w:rsidTr="00071662">
        <w:tc>
          <w:tcPr>
            <w:tcW w:w="4788" w:type="dxa"/>
            <w:shd w:val="clear" w:color="auto" w:fill="auto"/>
          </w:tcPr>
          <w:p w14:paraId="02C873F8" w14:textId="77777777" w:rsidR="00EE67BB" w:rsidRPr="001D3640" w:rsidRDefault="003045FE" w:rsidP="00F87557">
            <w:pPr>
              <w:rPr>
                <w:rFonts w:ascii="Gill Sans MT" w:hAnsi="Gill Sans MT"/>
                <w:b/>
                <w:bCs/>
                <w:sz w:val="24"/>
                <w:szCs w:val="24"/>
                <w:u w:val="single"/>
              </w:rPr>
            </w:pPr>
            <w:r w:rsidRPr="001D3640">
              <w:rPr>
                <w:rFonts w:ascii="Gill Sans MT" w:hAnsi="Gill Sans MT"/>
                <w:b/>
                <w:sz w:val="24"/>
              </w:rPr>
              <w:t>Type d'emploi</w:t>
            </w:r>
          </w:p>
        </w:tc>
        <w:tc>
          <w:tcPr>
            <w:tcW w:w="4788" w:type="dxa"/>
            <w:shd w:val="clear" w:color="auto" w:fill="auto"/>
          </w:tcPr>
          <w:p w14:paraId="5F159223" w14:textId="77777777" w:rsidR="00EE67BB" w:rsidRPr="001D3640" w:rsidRDefault="006E5485" w:rsidP="00F87557">
            <w:pPr>
              <w:rPr>
                <w:rFonts w:ascii="Gill Sans MT" w:hAnsi="Gill Sans MT"/>
                <w:b/>
                <w:bCs/>
                <w:sz w:val="24"/>
                <w:szCs w:val="24"/>
                <w:u w:val="single"/>
              </w:rPr>
            </w:pPr>
            <w:r w:rsidRPr="001D3640">
              <w:rPr>
                <w:rFonts w:ascii="Gill Sans MT" w:hAnsi="Gill Sans MT"/>
                <w:sz w:val="24"/>
              </w:rPr>
              <w:t xml:space="preserve">  À durée déterminée/à temps plein</w:t>
            </w:r>
          </w:p>
        </w:tc>
      </w:tr>
      <w:tr w:rsidR="00E611E6" w:rsidRPr="001D3640" w14:paraId="61586F8D" w14:textId="77777777" w:rsidTr="00071662">
        <w:tc>
          <w:tcPr>
            <w:tcW w:w="4788" w:type="dxa"/>
            <w:shd w:val="clear" w:color="auto" w:fill="auto"/>
          </w:tcPr>
          <w:p w14:paraId="2396E369" w14:textId="77777777" w:rsidR="00EE67BB" w:rsidRPr="001D3640" w:rsidRDefault="003045FE" w:rsidP="00F87557">
            <w:pPr>
              <w:rPr>
                <w:rFonts w:ascii="Gill Sans MT" w:hAnsi="Gill Sans MT"/>
                <w:b/>
                <w:bCs/>
                <w:sz w:val="24"/>
                <w:szCs w:val="24"/>
                <w:u w:val="single"/>
              </w:rPr>
            </w:pPr>
            <w:r w:rsidRPr="001D3640">
              <w:rPr>
                <w:rFonts w:ascii="Gill Sans MT" w:hAnsi="Gill Sans MT"/>
                <w:b/>
                <w:sz w:val="24"/>
              </w:rPr>
              <w:t>Durée du contrat :</w:t>
            </w:r>
          </w:p>
        </w:tc>
        <w:tc>
          <w:tcPr>
            <w:tcW w:w="4788" w:type="dxa"/>
            <w:shd w:val="clear" w:color="auto" w:fill="auto"/>
          </w:tcPr>
          <w:p w14:paraId="6E9EE8DE" w14:textId="77777777" w:rsidR="00EE67BB" w:rsidRPr="001D3640" w:rsidRDefault="006E5485" w:rsidP="00F87557">
            <w:pPr>
              <w:rPr>
                <w:rFonts w:ascii="Gill Sans MT" w:hAnsi="Gill Sans MT"/>
                <w:b/>
                <w:sz w:val="24"/>
                <w:szCs w:val="24"/>
              </w:rPr>
            </w:pPr>
            <w:r w:rsidRPr="001D3640">
              <w:rPr>
                <w:rFonts w:ascii="Gill Sans MT" w:hAnsi="Gill Sans MT"/>
                <w:sz w:val="24"/>
              </w:rPr>
              <w:t xml:space="preserve">   I - 2 ans</w:t>
            </w:r>
          </w:p>
        </w:tc>
      </w:tr>
      <w:tr w:rsidR="00E611E6" w:rsidRPr="001D3640" w14:paraId="3111CC94" w14:textId="77777777" w:rsidTr="00071662">
        <w:tc>
          <w:tcPr>
            <w:tcW w:w="4788" w:type="dxa"/>
            <w:shd w:val="clear" w:color="auto" w:fill="auto"/>
          </w:tcPr>
          <w:p w14:paraId="18BC6B70" w14:textId="77777777" w:rsidR="003045FE" w:rsidRPr="001D3640" w:rsidRDefault="003045FE" w:rsidP="00F87557">
            <w:pPr>
              <w:rPr>
                <w:rFonts w:ascii="Gill Sans MT" w:hAnsi="Gill Sans MT"/>
                <w:b/>
                <w:sz w:val="24"/>
                <w:szCs w:val="24"/>
              </w:rPr>
            </w:pPr>
            <w:r w:rsidRPr="001D3640">
              <w:rPr>
                <w:rFonts w:ascii="Gill Sans MT" w:hAnsi="Gill Sans MT"/>
                <w:b/>
                <w:sz w:val="24"/>
              </w:rPr>
              <w:t>Date limite de publication :</w:t>
            </w:r>
          </w:p>
        </w:tc>
        <w:tc>
          <w:tcPr>
            <w:tcW w:w="4788" w:type="dxa"/>
            <w:shd w:val="clear" w:color="auto" w:fill="auto"/>
          </w:tcPr>
          <w:p w14:paraId="0F725ACB" w14:textId="77777777" w:rsidR="003045FE" w:rsidRPr="001D3640" w:rsidRDefault="006E5485" w:rsidP="00F87557">
            <w:pPr>
              <w:rPr>
                <w:rFonts w:ascii="Gill Sans MT" w:hAnsi="Gill Sans MT"/>
                <w:sz w:val="24"/>
                <w:szCs w:val="24"/>
              </w:rPr>
            </w:pPr>
            <w:r w:rsidRPr="001D3640">
              <w:rPr>
                <w:rFonts w:ascii="Gill Sans MT" w:hAnsi="Gill Sans MT"/>
                <w:sz w:val="24"/>
              </w:rPr>
              <w:t xml:space="preserve">  15/05/2021</w:t>
            </w:r>
          </w:p>
        </w:tc>
      </w:tr>
    </w:tbl>
    <w:p w14:paraId="12E21166" w14:textId="77777777" w:rsidR="00E96E1B" w:rsidRPr="001D3640" w:rsidRDefault="00E96E1B" w:rsidP="00E96E1B">
      <w:pPr>
        <w:jc w:val="both"/>
        <w:rPr>
          <w:rFonts w:ascii="Gill Sans MT" w:hAnsi="Gill Sans MT"/>
          <w:sz w:val="24"/>
          <w:szCs w:val="24"/>
        </w:rPr>
      </w:pPr>
    </w:p>
    <w:p w14:paraId="05C24269" w14:textId="77777777" w:rsidR="002C752B" w:rsidRPr="001D3640" w:rsidRDefault="002C752B" w:rsidP="002C752B">
      <w:pPr>
        <w:jc w:val="both"/>
        <w:rPr>
          <w:rFonts w:ascii="Gill Sans MT" w:hAnsi="Gill Sans MT"/>
          <w:sz w:val="24"/>
          <w:szCs w:val="24"/>
        </w:rPr>
      </w:pPr>
      <w:r w:rsidRPr="001D3640">
        <w:rPr>
          <w:rFonts w:ascii="Gill Sans MT" w:hAnsi="Gill Sans MT"/>
          <w:b/>
          <w:sz w:val="24"/>
          <w:u w:val="single"/>
        </w:rPr>
        <w:t>OBJECTIF DU POSTE</w:t>
      </w:r>
    </w:p>
    <w:p w14:paraId="087A6D25" w14:textId="77777777" w:rsidR="009907F2" w:rsidRPr="001D3640" w:rsidRDefault="009907F2" w:rsidP="009907F2">
      <w:pPr>
        <w:spacing w:after="0" w:line="240" w:lineRule="auto"/>
        <w:jc w:val="both"/>
        <w:rPr>
          <w:rFonts w:ascii="Gill Sans MT" w:hAnsi="Gill Sans MT"/>
          <w:sz w:val="24"/>
          <w:szCs w:val="24"/>
        </w:rPr>
      </w:pPr>
      <w:r w:rsidRPr="001D3640">
        <w:rPr>
          <w:rFonts w:ascii="Gill Sans MT" w:hAnsi="Gill Sans MT"/>
          <w:sz w:val="24"/>
        </w:rPr>
        <w:t>Diriger la gestion financière et la redevabilité du bureau de WV au Burkina Faso (BF), qui seront mises en œuvre dans les provinces du pays ; Assurer la conformité à la réglementation des subventions et des donateurs privés autres que les sponsors, l'établissement de rapports financiers précis et dans les délais requis et le renforcement des capacités du personnel financier de WV BF et des partenaires de mise en œuvre ;</w:t>
      </w:r>
    </w:p>
    <w:p w14:paraId="5BB9E45B" w14:textId="77777777" w:rsidR="009907F2" w:rsidRPr="001D3640" w:rsidRDefault="009907F2" w:rsidP="009907F2">
      <w:pPr>
        <w:spacing w:after="0" w:line="240" w:lineRule="auto"/>
        <w:jc w:val="both"/>
        <w:rPr>
          <w:rFonts w:ascii="Gill Sans MT" w:hAnsi="Gill Sans MT"/>
          <w:sz w:val="24"/>
          <w:szCs w:val="24"/>
        </w:rPr>
      </w:pPr>
      <w:r w:rsidRPr="001D3640">
        <w:rPr>
          <w:rFonts w:ascii="Gill Sans MT" w:hAnsi="Gill Sans MT"/>
          <w:sz w:val="24"/>
        </w:rPr>
        <w:t>Soutenir la prise de décision efficace et la durabilité financière des projets pour les parties prenantes internes et externes ; Assurer la gestion, la redevabilité et la transparence à tous les niveaux grâce à l'autonomisation de WV BF et de ses partenaires ; Assurer une planification et une budgétisation correctes et minimiser l'exposition de WV BF et de ses partenaires aux risques ;</w:t>
      </w:r>
    </w:p>
    <w:p w14:paraId="057A4E94" w14:textId="77777777" w:rsidR="009907F2" w:rsidRPr="001D3640" w:rsidRDefault="009907F2" w:rsidP="002C752B">
      <w:pPr>
        <w:pStyle w:val="Heading1"/>
        <w:jc w:val="both"/>
      </w:pPr>
    </w:p>
    <w:p w14:paraId="40253D3C" w14:textId="77777777" w:rsidR="009907F2" w:rsidRPr="001D3640" w:rsidRDefault="009907F2" w:rsidP="002C752B">
      <w:pPr>
        <w:pStyle w:val="Heading1"/>
        <w:jc w:val="both"/>
      </w:pPr>
    </w:p>
    <w:p w14:paraId="6FAB0CD9" w14:textId="2B9BB0C7" w:rsidR="002C752B" w:rsidRPr="001D3640" w:rsidRDefault="002C752B" w:rsidP="002C752B">
      <w:pPr>
        <w:pStyle w:val="Heading1"/>
        <w:jc w:val="both"/>
      </w:pPr>
      <w:r w:rsidRPr="001D3640">
        <w:t xml:space="preserve">PRINCIPALES RESPONSABILITÉS : </w:t>
      </w:r>
    </w:p>
    <w:p w14:paraId="1018C9CF" w14:textId="77777777" w:rsidR="002C752B" w:rsidRPr="001D3640" w:rsidRDefault="002C752B" w:rsidP="002C752B">
      <w:pPr>
        <w:jc w:val="both"/>
        <w:rPr>
          <w:rFonts w:ascii="Gill Sans MT" w:hAnsi="Gill Sans MT"/>
          <w:sz w:val="24"/>
          <w:szCs w:val="24"/>
        </w:rPr>
      </w:pPr>
    </w:p>
    <w:p w14:paraId="2202D01C" w14:textId="77777777" w:rsidR="009907F2" w:rsidRPr="001D3640" w:rsidRDefault="009907F2" w:rsidP="00CB01AF">
      <w:pPr>
        <w:pStyle w:val="Heading2"/>
        <w:numPr>
          <w:ilvl w:val="0"/>
          <w:numId w:val="9"/>
        </w:numPr>
        <w:spacing w:before="0" w:line="240" w:lineRule="auto"/>
        <w:rPr>
          <w:rFonts w:ascii="Gill Sans MT" w:hAnsi="Gill Sans MT"/>
          <w:b/>
          <w:color w:val="auto"/>
        </w:rPr>
      </w:pPr>
      <w:r w:rsidRPr="001D3640">
        <w:rPr>
          <w:rFonts w:ascii="Gill Sans MT" w:hAnsi="Gill Sans MT"/>
          <w:b/>
          <w:color w:val="auto"/>
        </w:rPr>
        <w:t>Leadership, renforcement des capacités et partenariat stratégique :</w:t>
      </w:r>
    </w:p>
    <w:p w14:paraId="60F687B4" w14:textId="77777777" w:rsidR="009907F2" w:rsidRPr="001D3640" w:rsidRDefault="009907F2" w:rsidP="00CB01AF">
      <w:pPr>
        <w:pStyle w:val="ListParagraph"/>
        <w:numPr>
          <w:ilvl w:val="0"/>
          <w:numId w:val="10"/>
        </w:numPr>
        <w:jc w:val="both"/>
        <w:rPr>
          <w:rFonts w:ascii="Gill Sans MT" w:hAnsi="Gill Sans MT"/>
          <w:sz w:val="22"/>
        </w:rPr>
      </w:pPr>
      <w:r w:rsidRPr="001D3640">
        <w:rPr>
          <w:rFonts w:ascii="Gill Sans MT" w:hAnsi="Gill Sans MT"/>
          <w:sz w:val="22"/>
        </w:rPr>
        <w:t>Assurer un leadership fort et positif au sein du département des finances en veillant à ce que du personnel compétent et motivé soit recruté et retenu, afin d'assurer une prestation efficace de services ;</w:t>
      </w:r>
    </w:p>
    <w:p w14:paraId="6CC0F3CE" w14:textId="77777777" w:rsidR="009907F2" w:rsidRPr="001D3640" w:rsidRDefault="009907F2" w:rsidP="00CB01AF">
      <w:pPr>
        <w:pStyle w:val="ListParagraph"/>
        <w:numPr>
          <w:ilvl w:val="0"/>
          <w:numId w:val="10"/>
        </w:numPr>
        <w:jc w:val="both"/>
        <w:rPr>
          <w:rFonts w:ascii="Gill Sans MT" w:hAnsi="Gill Sans MT"/>
          <w:sz w:val="22"/>
        </w:rPr>
      </w:pPr>
      <w:r w:rsidRPr="001D3640">
        <w:rPr>
          <w:rFonts w:ascii="Gill Sans MT" w:hAnsi="Gill Sans MT"/>
          <w:sz w:val="22"/>
        </w:rPr>
        <w:lastRenderedPageBreak/>
        <w:t xml:space="preserve">Assurer le développement professionnel et personnel du personnel financier grâce à une orientation adéquate, un encadrement dispensé au travail, l'identification des besoins et des opportunités de formation (relativement à la comptabilité, l’approvisionnement, au SunSystem, à la gestion des subventions, la gestion des risques, au leadership, etc.) et la planification de la relève ; </w:t>
      </w:r>
    </w:p>
    <w:p w14:paraId="415629DC" w14:textId="77777777" w:rsidR="009907F2" w:rsidRPr="001D3640" w:rsidRDefault="009907F2" w:rsidP="00CB01AF">
      <w:pPr>
        <w:pStyle w:val="ListParagraph"/>
        <w:numPr>
          <w:ilvl w:val="0"/>
          <w:numId w:val="10"/>
        </w:numPr>
        <w:jc w:val="both"/>
        <w:rPr>
          <w:rFonts w:ascii="Gill Sans MT" w:hAnsi="Gill Sans MT"/>
          <w:sz w:val="22"/>
        </w:rPr>
      </w:pPr>
      <w:r w:rsidRPr="001D3640">
        <w:rPr>
          <w:rFonts w:ascii="Gill Sans MT" w:hAnsi="Gill Sans MT"/>
          <w:sz w:val="22"/>
        </w:rPr>
        <w:t xml:space="preserve">Participer activement aux réunions de l'équipe des finances du bureau régional de l'Afrique de l'Ouest (WARO) ; </w:t>
      </w:r>
    </w:p>
    <w:p w14:paraId="2190B8DC" w14:textId="77777777" w:rsidR="009907F2" w:rsidRPr="001D3640" w:rsidRDefault="009907F2" w:rsidP="00CB01AF">
      <w:pPr>
        <w:pStyle w:val="ListParagraph"/>
        <w:numPr>
          <w:ilvl w:val="0"/>
          <w:numId w:val="10"/>
        </w:numPr>
        <w:jc w:val="both"/>
        <w:rPr>
          <w:rFonts w:ascii="Gill Sans MT" w:hAnsi="Gill Sans MT"/>
          <w:sz w:val="22"/>
        </w:rPr>
      </w:pPr>
      <w:r w:rsidRPr="001D3640">
        <w:rPr>
          <w:rFonts w:ascii="Gill Sans MT" w:hAnsi="Gill Sans MT"/>
          <w:sz w:val="22"/>
        </w:rPr>
        <w:t>Faciliter la compréhension et l'interprétation des états financiers par le personnel des opérations et les autres membres du personnel non chargés des finances ;</w:t>
      </w:r>
    </w:p>
    <w:p w14:paraId="4810A4E4" w14:textId="77777777" w:rsidR="009907F2" w:rsidRPr="001D3640" w:rsidRDefault="009907F2" w:rsidP="00CB01AF">
      <w:pPr>
        <w:pStyle w:val="ListParagraph"/>
        <w:numPr>
          <w:ilvl w:val="0"/>
          <w:numId w:val="10"/>
        </w:numPr>
        <w:spacing w:after="334"/>
        <w:jc w:val="both"/>
        <w:rPr>
          <w:rFonts w:ascii="Gill Sans MT" w:hAnsi="Gill Sans MT"/>
          <w:sz w:val="22"/>
        </w:rPr>
      </w:pPr>
      <w:r w:rsidRPr="001D3640">
        <w:rPr>
          <w:rFonts w:ascii="Gill Sans MT" w:hAnsi="Gill Sans MT"/>
          <w:sz w:val="22"/>
        </w:rPr>
        <w:t>S'assurer que les politiques et procédures financières du partenariat sont appliquées par la Direction Générale, le personnel des opérations/personnel technique, les communautés, les partenaires locaux et le conseil consultatif, le cas échéant ;</w:t>
      </w:r>
    </w:p>
    <w:p w14:paraId="419297EB" w14:textId="77777777" w:rsidR="009907F2" w:rsidRPr="001D3640" w:rsidRDefault="009907F2" w:rsidP="00CB01AF">
      <w:pPr>
        <w:pStyle w:val="ListParagraph"/>
        <w:numPr>
          <w:ilvl w:val="0"/>
          <w:numId w:val="10"/>
        </w:numPr>
        <w:spacing w:after="334"/>
        <w:jc w:val="both"/>
        <w:rPr>
          <w:rFonts w:ascii="Gill Sans MT" w:hAnsi="Gill Sans MT"/>
          <w:sz w:val="22"/>
        </w:rPr>
      </w:pPr>
      <w:r w:rsidRPr="001D3640">
        <w:rPr>
          <w:rFonts w:ascii="Gill Sans MT" w:hAnsi="Gill Sans MT"/>
          <w:sz w:val="22"/>
        </w:rPr>
        <w:t xml:space="preserve">Mettre en place des réseaux solides en interne ; </w:t>
      </w:r>
    </w:p>
    <w:p w14:paraId="2FDAEB16" w14:textId="77777777" w:rsidR="009907F2" w:rsidRPr="001D3640" w:rsidRDefault="009907F2" w:rsidP="00CB01AF">
      <w:pPr>
        <w:pStyle w:val="ListParagraph"/>
        <w:numPr>
          <w:ilvl w:val="0"/>
          <w:numId w:val="10"/>
        </w:numPr>
        <w:jc w:val="both"/>
        <w:rPr>
          <w:rFonts w:ascii="Gill Sans MT" w:hAnsi="Gill Sans MT"/>
          <w:sz w:val="22"/>
        </w:rPr>
      </w:pPr>
      <w:r w:rsidRPr="001D3640">
        <w:rPr>
          <w:rFonts w:ascii="Gill Sans MT" w:hAnsi="Gill Sans MT"/>
          <w:sz w:val="22"/>
        </w:rPr>
        <w:t>Assurer l'adhésion aux principaux documents de politique de World Vision International, à sa mission, ses valeurs fondamentales et sa convention de partenariat ;</w:t>
      </w:r>
    </w:p>
    <w:p w14:paraId="7C79873A" w14:textId="77777777" w:rsidR="009907F2" w:rsidRPr="001D3640" w:rsidRDefault="009907F2" w:rsidP="009907F2">
      <w:pPr>
        <w:pStyle w:val="Heading2"/>
        <w:spacing w:line="240" w:lineRule="auto"/>
        <w:rPr>
          <w:rStyle w:val="normaltextrun"/>
          <w:rFonts w:ascii="Gill Sans MT" w:hAnsi="Gill Sans MT"/>
          <w:color w:val="auto"/>
        </w:rPr>
      </w:pPr>
      <w:r w:rsidRPr="001D3640">
        <w:rPr>
          <w:rStyle w:val="normaltextrun"/>
          <w:rFonts w:ascii="Gill Sans MT" w:hAnsi="Gill Sans MT"/>
          <w:color w:val="auto"/>
        </w:rPr>
        <w:t xml:space="preserve"> </w:t>
      </w:r>
    </w:p>
    <w:p w14:paraId="5D45ACE9" w14:textId="77777777" w:rsidR="009907F2" w:rsidRPr="001D3640" w:rsidRDefault="009907F2" w:rsidP="00CB01AF">
      <w:pPr>
        <w:pStyle w:val="Heading2"/>
        <w:numPr>
          <w:ilvl w:val="0"/>
          <w:numId w:val="9"/>
        </w:numPr>
        <w:spacing w:line="240" w:lineRule="auto"/>
        <w:rPr>
          <w:rFonts w:ascii="Gill Sans MT" w:hAnsi="Gill Sans MT"/>
          <w:b/>
          <w:color w:val="auto"/>
        </w:rPr>
      </w:pPr>
      <w:r w:rsidRPr="001D3640">
        <w:rPr>
          <w:rStyle w:val="normaltextrun"/>
          <w:rFonts w:ascii="Gill Sans MT" w:hAnsi="Gill Sans MT"/>
          <w:b/>
          <w:color w:val="auto"/>
        </w:rPr>
        <w:t>Intendance</w:t>
      </w:r>
      <w:r w:rsidRPr="001D3640">
        <w:rPr>
          <w:rStyle w:val="normaltextrun"/>
          <w:rFonts w:ascii="Gill Sans MT" w:hAnsi="Gill Sans MT"/>
          <w:b/>
          <w:color w:val="auto"/>
          <w:sz w:val="22"/>
        </w:rPr>
        <w:t> </w:t>
      </w:r>
      <w:r w:rsidRPr="001D3640">
        <w:rPr>
          <w:rStyle w:val="eop"/>
          <w:rFonts w:ascii="Gill Sans MT" w:hAnsi="Gill Sans MT"/>
          <w:b/>
          <w:color w:val="auto"/>
          <w:sz w:val="22"/>
        </w:rPr>
        <w:t> </w:t>
      </w:r>
    </w:p>
    <w:p w14:paraId="550755C3" w14:textId="77777777" w:rsidR="009907F2" w:rsidRPr="001D3640" w:rsidRDefault="009907F2" w:rsidP="00CB01AF">
      <w:pPr>
        <w:pStyle w:val="paragraph"/>
        <w:numPr>
          <w:ilvl w:val="0"/>
          <w:numId w:val="6"/>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S'assurer que des mesures adéquates de rentabilité et d'efficacité sont mises en place et appliquées :</w:t>
      </w:r>
      <w:r w:rsidRPr="001D3640">
        <w:rPr>
          <w:rStyle w:val="eop"/>
          <w:rFonts w:ascii="Gill Sans MT" w:hAnsi="Gill Sans MT"/>
          <w:sz w:val="22"/>
        </w:rPr>
        <w:t> </w:t>
      </w:r>
    </w:p>
    <w:p w14:paraId="157201FE" w14:textId="77777777" w:rsidR="009907F2" w:rsidRPr="001D3640" w:rsidRDefault="009907F2" w:rsidP="00CB01AF">
      <w:pPr>
        <w:pStyle w:val="paragraph"/>
        <w:numPr>
          <w:ilvl w:val="0"/>
          <w:numId w:val="6"/>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Effectuer des analyses de coûts, promouvoir des points de référence et faire des recommandations pour assurer une utilisation efficace des ressources à tous les niveaux ;</w:t>
      </w:r>
      <w:r w:rsidRPr="001D3640">
        <w:rPr>
          <w:rStyle w:val="eop"/>
          <w:rFonts w:ascii="Gill Sans MT" w:hAnsi="Gill Sans MT"/>
          <w:sz w:val="22"/>
        </w:rPr>
        <w:t> </w:t>
      </w:r>
    </w:p>
    <w:p w14:paraId="51C3332E" w14:textId="77777777" w:rsidR="009907F2" w:rsidRPr="001D3640" w:rsidRDefault="009907F2" w:rsidP="00CB01AF">
      <w:pPr>
        <w:pStyle w:val="paragraph"/>
        <w:numPr>
          <w:ilvl w:val="0"/>
          <w:numId w:val="6"/>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Contribuer à l'élaboration de politiques et de procédures appropriées pour l'acquisition de biens et de services, en collaboration avec l'équipe de la chaîne d'approvisionnement ;</w:t>
      </w:r>
      <w:r w:rsidRPr="001D3640">
        <w:rPr>
          <w:rStyle w:val="eop"/>
          <w:rFonts w:ascii="Gill Sans MT" w:hAnsi="Gill Sans MT"/>
          <w:sz w:val="22"/>
        </w:rPr>
        <w:t> </w:t>
      </w:r>
    </w:p>
    <w:p w14:paraId="488F579C" w14:textId="77777777" w:rsidR="009907F2" w:rsidRPr="001D3640" w:rsidRDefault="009907F2" w:rsidP="009907F2">
      <w:pPr>
        <w:pStyle w:val="paragraph"/>
        <w:spacing w:before="0" w:beforeAutospacing="0" w:after="0" w:afterAutospacing="0"/>
        <w:ind w:firstLine="60"/>
        <w:textAlignment w:val="baseline"/>
        <w:rPr>
          <w:rFonts w:ascii="Gill Sans MT" w:hAnsi="Gill Sans MT"/>
          <w:sz w:val="22"/>
          <w:szCs w:val="22"/>
        </w:rPr>
      </w:pPr>
    </w:p>
    <w:p w14:paraId="3E20C4BA" w14:textId="77777777" w:rsidR="009907F2" w:rsidRPr="001D3640" w:rsidRDefault="009907F2" w:rsidP="00CB01AF">
      <w:pPr>
        <w:pStyle w:val="Heading2"/>
        <w:numPr>
          <w:ilvl w:val="0"/>
          <w:numId w:val="9"/>
        </w:numPr>
        <w:spacing w:before="0" w:line="240" w:lineRule="auto"/>
        <w:rPr>
          <w:rFonts w:ascii="Gill Sans MT" w:eastAsia="Times New Roman" w:hAnsi="Gill Sans MT"/>
          <w:color w:val="auto"/>
        </w:rPr>
      </w:pPr>
      <w:r w:rsidRPr="001D3640">
        <w:rPr>
          <w:rStyle w:val="normaltextrun"/>
          <w:rFonts w:ascii="Gill Sans MT" w:hAnsi="Gill Sans MT"/>
          <w:b/>
          <w:color w:val="auto"/>
        </w:rPr>
        <w:t>Planification et budgétisation financières</w:t>
      </w:r>
      <w:r w:rsidRPr="001D3640">
        <w:rPr>
          <w:rStyle w:val="eop"/>
          <w:rFonts w:ascii="Gill Sans MT" w:hAnsi="Gill Sans MT"/>
          <w:color w:val="auto"/>
        </w:rPr>
        <w:t> </w:t>
      </w:r>
    </w:p>
    <w:p w14:paraId="0A27F13C" w14:textId="77777777" w:rsidR="009907F2" w:rsidRPr="001D3640" w:rsidRDefault="009907F2" w:rsidP="00CB01AF">
      <w:pPr>
        <w:pStyle w:val="paragraph"/>
        <w:numPr>
          <w:ilvl w:val="0"/>
          <w:numId w:val="4"/>
        </w:numPr>
        <w:spacing w:before="0" w:beforeAutospacing="0" w:after="0" w:afterAutospacing="0"/>
        <w:textAlignment w:val="baseline"/>
        <w:rPr>
          <w:rStyle w:val="eop"/>
          <w:rFonts w:ascii="Gill Sans MT" w:hAnsi="Gill Sans MT"/>
          <w:sz w:val="22"/>
          <w:szCs w:val="22"/>
        </w:rPr>
      </w:pPr>
      <w:r w:rsidRPr="001D3640">
        <w:rPr>
          <w:rStyle w:val="normaltextrun"/>
          <w:rFonts w:ascii="Gill Sans MT" w:hAnsi="Gill Sans MT"/>
          <w:sz w:val="22"/>
        </w:rPr>
        <w:t>En collaboration avec d'autres responsables et le directeur des interventions, conseiller ledit directeur sur l'acquisition et l'affectation stratégiques des ressources, conformément aux recommandations du centre mondial approuvées par le responsable régional ;</w:t>
      </w:r>
      <w:r w:rsidRPr="001D3640">
        <w:rPr>
          <w:rStyle w:val="eop"/>
          <w:rFonts w:ascii="Gill Sans MT" w:hAnsi="Gill Sans MT"/>
          <w:sz w:val="22"/>
        </w:rPr>
        <w:t> </w:t>
      </w:r>
    </w:p>
    <w:p w14:paraId="395E4039" w14:textId="77777777" w:rsidR="009907F2" w:rsidRPr="001D3640" w:rsidRDefault="009907F2" w:rsidP="00CB01AF">
      <w:pPr>
        <w:pStyle w:val="paragraph"/>
        <w:numPr>
          <w:ilvl w:val="0"/>
          <w:numId w:val="4"/>
        </w:numPr>
        <w:spacing w:before="0" w:beforeAutospacing="0" w:after="0" w:afterAutospacing="0"/>
        <w:textAlignment w:val="baseline"/>
        <w:rPr>
          <w:rStyle w:val="eop"/>
          <w:rFonts w:ascii="Gill Sans MT" w:hAnsi="Gill Sans MT"/>
          <w:sz w:val="22"/>
          <w:szCs w:val="22"/>
        </w:rPr>
      </w:pPr>
      <w:r w:rsidRPr="001D3640">
        <w:rPr>
          <w:rStyle w:val="normaltextrun"/>
          <w:rFonts w:ascii="Gill Sans MT" w:hAnsi="Gill Sans MT"/>
          <w:sz w:val="22"/>
        </w:rPr>
        <w:t>Coordonner le processus de planification et de budgétisation et fournir un soutien technique, afin d’assurer le respect des directives mondiales et régionales ;</w:t>
      </w:r>
      <w:r w:rsidRPr="001D3640">
        <w:rPr>
          <w:rStyle w:val="eop"/>
          <w:rFonts w:ascii="Gill Sans MT" w:hAnsi="Gill Sans MT"/>
          <w:sz w:val="22"/>
        </w:rPr>
        <w:t> </w:t>
      </w:r>
    </w:p>
    <w:p w14:paraId="6FD291BD" w14:textId="77777777" w:rsidR="009907F2" w:rsidRPr="001D3640" w:rsidRDefault="008624A2" w:rsidP="00CB01AF">
      <w:pPr>
        <w:pStyle w:val="paragraph"/>
        <w:numPr>
          <w:ilvl w:val="0"/>
          <w:numId w:val="4"/>
        </w:numPr>
        <w:spacing w:before="0" w:beforeAutospacing="0" w:after="0" w:afterAutospacing="0"/>
        <w:textAlignment w:val="baseline"/>
        <w:rPr>
          <w:rStyle w:val="eop"/>
          <w:rFonts w:ascii="Gill Sans MT" w:hAnsi="Gill Sans MT"/>
          <w:sz w:val="22"/>
          <w:szCs w:val="22"/>
        </w:rPr>
      </w:pPr>
      <w:r w:rsidRPr="001D3640">
        <w:rPr>
          <w:rStyle w:val="normaltextrun"/>
          <w:rFonts w:ascii="Gill Sans MT" w:hAnsi="Gill Sans MT"/>
          <w:sz w:val="22"/>
        </w:rPr>
        <w:t>Contrôler le budget des interventions, les flux de trésorerie et les financements des projets, en fournissant des informations opportunes et pertinentes aux responsables des budgets, en collaboration avec le directeur des interventions ;</w:t>
      </w:r>
      <w:r w:rsidRPr="001D3640">
        <w:rPr>
          <w:rStyle w:val="eop"/>
          <w:rFonts w:ascii="Gill Sans MT" w:hAnsi="Gill Sans MT"/>
          <w:sz w:val="22"/>
        </w:rPr>
        <w:t> </w:t>
      </w:r>
    </w:p>
    <w:p w14:paraId="7C2DE0FD" w14:textId="77777777" w:rsidR="009907F2" w:rsidRPr="001D3640" w:rsidRDefault="009907F2" w:rsidP="00CB01AF">
      <w:pPr>
        <w:pStyle w:val="paragraph"/>
        <w:numPr>
          <w:ilvl w:val="0"/>
          <w:numId w:val="4"/>
        </w:numPr>
        <w:spacing w:before="0" w:beforeAutospacing="0" w:after="0" w:afterAutospacing="0"/>
        <w:textAlignment w:val="baseline"/>
        <w:rPr>
          <w:rStyle w:val="eop"/>
          <w:rFonts w:ascii="Gill Sans MT" w:hAnsi="Gill Sans MT"/>
          <w:sz w:val="22"/>
          <w:szCs w:val="22"/>
        </w:rPr>
      </w:pPr>
      <w:r w:rsidRPr="001D3640">
        <w:rPr>
          <w:rStyle w:val="normaltextrun"/>
          <w:rFonts w:ascii="Gill Sans MT" w:hAnsi="Gill Sans MT"/>
          <w:sz w:val="22"/>
        </w:rPr>
        <w:t>Contribuer à la définition de l'orientation stratégique et des priorités de WV BF ;</w:t>
      </w:r>
      <w:r w:rsidRPr="001D3640">
        <w:rPr>
          <w:rStyle w:val="eop"/>
          <w:rFonts w:ascii="Gill Sans MT" w:hAnsi="Gill Sans MT"/>
          <w:sz w:val="22"/>
        </w:rPr>
        <w:t> </w:t>
      </w:r>
    </w:p>
    <w:p w14:paraId="071D4851" w14:textId="77777777" w:rsidR="009907F2" w:rsidRPr="001D3640" w:rsidRDefault="009907F2" w:rsidP="00CB01AF">
      <w:pPr>
        <w:pStyle w:val="ListParagraph"/>
        <w:numPr>
          <w:ilvl w:val="0"/>
          <w:numId w:val="4"/>
        </w:numPr>
        <w:spacing w:after="334"/>
        <w:rPr>
          <w:rFonts w:ascii="Gill Sans MT" w:hAnsi="Gill Sans MT"/>
          <w:sz w:val="22"/>
        </w:rPr>
      </w:pPr>
      <w:r w:rsidRPr="001D3640">
        <w:rPr>
          <w:rFonts w:ascii="Gill Sans MT" w:hAnsi="Gill Sans MT"/>
          <w:sz w:val="22"/>
        </w:rPr>
        <w:t>Soutenir le programme et l'équipe d'acquisition et de gestion des ressources dans l'élaboration du budget, le suivi et l’établissement des rapports ;</w:t>
      </w:r>
    </w:p>
    <w:p w14:paraId="096C0F64" w14:textId="77777777" w:rsidR="009907F2" w:rsidRPr="001D3640" w:rsidRDefault="009907F2" w:rsidP="00CB01AF">
      <w:pPr>
        <w:pStyle w:val="Heading2"/>
        <w:numPr>
          <w:ilvl w:val="0"/>
          <w:numId w:val="9"/>
        </w:numPr>
        <w:spacing w:line="240" w:lineRule="auto"/>
        <w:rPr>
          <w:rFonts w:ascii="Gill Sans MT" w:hAnsi="Gill Sans MT"/>
          <w:b/>
          <w:color w:val="auto"/>
        </w:rPr>
      </w:pPr>
      <w:r w:rsidRPr="001D3640">
        <w:rPr>
          <w:rFonts w:ascii="Gill Sans MT" w:hAnsi="Gill Sans MT"/>
          <w:b/>
          <w:color w:val="auto"/>
        </w:rPr>
        <w:t>Comptabilité et rapports financiers :</w:t>
      </w:r>
    </w:p>
    <w:p w14:paraId="11971924" w14:textId="77777777" w:rsidR="009907F2" w:rsidRPr="001D3640" w:rsidRDefault="009907F2" w:rsidP="00CB01AF">
      <w:pPr>
        <w:pStyle w:val="ListParagraph"/>
        <w:numPr>
          <w:ilvl w:val="0"/>
          <w:numId w:val="3"/>
        </w:numPr>
        <w:jc w:val="both"/>
        <w:rPr>
          <w:rFonts w:ascii="Gill Sans MT" w:hAnsi="Gill Sans MT"/>
          <w:sz w:val="22"/>
        </w:rPr>
      </w:pPr>
      <w:r w:rsidRPr="001D3640">
        <w:rPr>
          <w:rFonts w:ascii="Gill Sans MT" w:hAnsi="Gill Sans MT"/>
          <w:sz w:val="22"/>
        </w:rPr>
        <w:t>Tenir à jour les pièces comptables et les dossiers des projets ;</w:t>
      </w:r>
    </w:p>
    <w:p w14:paraId="6CAC3B30" w14:textId="77777777" w:rsidR="009907F2" w:rsidRPr="001D3640" w:rsidRDefault="009907F2" w:rsidP="00CB01AF">
      <w:pPr>
        <w:pStyle w:val="ListParagraph"/>
        <w:numPr>
          <w:ilvl w:val="0"/>
          <w:numId w:val="3"/>
        </w:numPr>
        <w:jc w:val="both"/>
        <w:rPr>
          <w:rFonts w:ascii="Gill Sans MT" w:hAnsi="Gill Sans MT"/>
          <w:sz w:val="22"/>
        </w:rPr>
      </w:pPr>
      <w:r w:rsidRPr="001D3640">
        <w:rPr>
          <w:rFonts w:ascii="Gill Sans MT" w:hAnsi="Gill Sans MT"/>
          <w:sz w:val="22"/>
        </w:rPr>
        <w:t>Former les sous-bénéficiaires (partenaires) ayant une faible capacité à élaborer des documents comptables ;</w:t>
      </w:r>
    </w:p>
    <w:p w14:paraId="26679AB9" w14:textId="77777777" w:rsidR="009907F2" w:rsidRPr="001D3640" w:rsidRDefault="009907F2" w:rsidP="009907F2">
      <w:pPr>
        <w:pStyle w:val="Heading2"/>
        <w:rPr>
          <w:rStyle w:val="normaltextrun"/>
          <w:rFonts w:ascii="Gill Sans MT" w:hAnsi="Gill Sans MT"/>
          <w:b/>
          <w:bCs/>
          <w:color w:val="auto"/>
          <w:sz w:val="22"/>
          <w:szCs w:val="22"/>
        </w:rPr>
      </w:pPr>
      <w:r w:rsidRPr="001D3640">
        <w:rPr>
          <w:rStyle w:val="normaltextrun"/>
          <w:rFonts w:ascii="Gill Sans MT" w:hAnsi="Gill Sans MT"/>
          <w:b/>
          <w:color w:val="auto"/>
          <w:sz w:val="22"/>
        </w:rPr>
        <w:t xml:space="preserve">     </w:t>
      </w:r>
    </w:p>
    <w:p w14:paraId="6FA76F77" w14:textId="77777777" w:rsidR="009907F2" w:rsidRPr="001D3640" w:rsidRDefault="009907F2" w:rsidP="00CB01AF">
      <w:pPr>
        <w:pStyle w:val="Heading2"/>
        <w:numPr>
          <w:ilvl w:val="0"/>
          <w:numId w:val="9"/>
        </w:numPr>
        <w:spacing w:line="240" w:lineRule="auto"/>
        <w:rPr>
          <w:rFonts w:ascii="Gill Sans MT" w:hAnsi="Gill Sans MT"/>
          <w:color w:val="auto"/>
        </w:rPr>
      </w:pPr>
      <w:r w:rsidRPr="001D3640">
        <w:rPr>
          <w:rStyle w:val="normaltextrun"/>
          <w:rFonts w:ascii="Gill Sans MT" w:hAnsi="Gill Sans MT"/>
          <w:b/>
          <w:color w:val="auto"/>
        </w:rPr>
        <w:t>Comptabilité fiscale, conformité, suivi et établissement de rapports</w:t>
      </w:r>
      <w:r w:rsidRPr="001D3640">
        <w:rPr>
          <w:rStyle w:val="eop"/>
          <w:rFonts w:ascii="Gill Sans MT" w:hAnsi="Gill Sans MT"/>
          <w:color w:val="auto"/>
        </w:rPr>
        <w:t> </w:t>
      </w:r>
    </w:p>
    <w:p w14:paraId="056C1448" w14:textId="77777777" w:rsidR="009907F2" w:rsidRPr="001D3640" w:rsidRDefault="009907F2" w:rsidP="00CB01AF">
      <w:pPr>
        <w:pStyle w:val="paragraph"/>
        <w:numPr>
          <w:ilvl w:val="0"/>
          <w:numId w:val="7"/>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Concevoir et gérer des systèmes, des politiques et des procédures qui assurent des niveaux appropriés de sécurité et de contrôle des actifs, des ressources et des opérations de WV ;</w:t>
      </w:r>
      <w:r w:rsidRPr="001D3640">
        <w:rPr>
          <w:rStyle w:val="eop"/>
          <w:rFonts w:ascii="Gill Sans MT" w:hAnsi="Gill Sans MT"/>
          <w:sz w:val="22"/>
        </w:rPr>
        <w:t> </w:t>
      </w:r>
    </w:p>
    <w:p w14:paraId="1E52BEF0" w14:textId="77777777" w:rsidR="009907F2" w:rsidRPr="001D3640" w:rsidRDefault="009907F2" w:rsidP="00CB01AF">
      <w:pPr>
        <w:pStyle w:val="paragraph"/>
        <w:numPr>
          <w:ilvl w:val="0"/>
          <w:numId w:val="7"/>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Coordonner la soumission en temps voulu de rapports pertinents, précis et complets au Partenariat et aux utilisateurs internes ;</w:t>
      </w:r>
      <w:r w:rsidRPr="001D3640">
        <w:rPr>
          <w:rStyle w:val="eop"/>
          <w:rFonts w:ascii="Gill Sans MT" w:hAnsi="Gill Sans MT"/>
          <w:sz w:val="22"/>
        </w:rPr>
        <w:t> </w:t>
      </w:r>
    </w:p>
    <w:p w14:paraId="6773BA2D" w14:textId="77777777" w:rsidR="009907F2" w:rsidRPr="001D3640" w:rsidRDefault="009907F2" w:rsidP="00CB01AF">
      <w:pPr>
        <w:pStyle w:val="paragraph"/>
        <w:numPr>
          <w:ilvl w:val="0"/>
          <w:numId w:val="7"/>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lastRenderedPageBreak/>
        <w:t>Définir et mettre en œuvre des systèmes de contrôle interne efficaces et efficients ;</w:t>
      </w:r>
      <w:r w:rsidRPr="001D3640">
        <w:rPr>
          <w:rStyle w:val="eop"/>
          <w:rFonts w:ascii="Gill Sans MT" w:hAnsi="Gill Sans MT"/>
          <w:sz w:val="22"/>
        </w:rPr>
        <w:t> </w:t>
      </w:r>
    </w:p>
    <w:p w14:paraId="5DBA4B01" w14:textId="77777777" w:rsidR="009907F2" w:rsidRPr="001D3640" w:rsidRDefault="009907F2" w:rsidP="00CB01AF">
      <w:pPr>
        <w:pStyle w:val="paragraph"/>
        <w:numPr>
          <w:ilvl w:val="0"/>
          <w:numId w:val="7"/>
        </w:numPr>
        <w:spacing w:before="0" w:beforeAutospacing="0" w:after="0" w:afterAutospacing="0"/>
        <w:textAlignment w:val="baseline"/>
        <w:rPr>
          <w:rStyle w:val="eop"/>
          <w:rFonts w:ascii="Gill Sans MT" w:hAnsi="Gill Sans MT"/>
          <w:sz w:val="22"/>
          <w:szCs w:val="22"/>
        </w:rPr>
      </w:pPr>
      <w:r w:rsidRPr="001D3640">
        <w:rPr>
          <w:rStyle w:val="normaltextrun"/>
          <w:rFonts w:ascii="Gill Sans MT" w:hAnsi="Gill Sans MT"/>
          <w:sz w:val="22"/>
        </w:rPr>
        <w:t>Adhérer aux politiques, procédures et directives du partenariat telles que stipulées dans le manuel financier de WVI et dans d'autres documents, y compris - mais sans s'y limiter - la conformité aux subventions, la planification et la budgétisation, la clôture des comptes en fin d'année, le report, la comptabilité et l'établissement de rapports ; </w:t>
      </w:r>
      <w:r w:rsidRPr="001D3640">
        <w:rPr>
          <w:rStyle w:val="eop"/>
          <w:rFonts w:ascii="Gill Sans MT" w:hAnsi="Gill Sans MT"/>
          <w:sz w:val="22"/>
        </w:rPr>
        <w:t> </w:t>
      </w:r>
    </w:p>
    <w:p w14:paraId="4EDC4C77" w14:textId="77777777" w:rsidR="009907F2" w:rsidRPr="001D3640" w:rsidRDefault="009907F2" w:rsidP="00CB01AF">
      <w:pPr>
        <w:pStyle w:val="ListParagraph"/>
        <w:numPr>
          <w:ilvl w:val="0"/>
          <w:numId w:val="8"/>
        </w:numPr>
        <w:spacing w:after="334"/>
        <w:jc w:val="both"/>
        <w:rPr>
          <w:rFonts w:ascii="Gill Sans MT" w:hAnsi="Gill Sans MT"/>
          <w:sz w:val="22"/>
        </w:rPr>
      </w:pPr>
      <w:r w:rsidRPr="001D3640">
        <w:rPr>
          <w:rFonts w:ascii="Gill Sans MT" w:hAnsi="Gill Sans MT"/>
          <w:sz w:val="22"/>
        </w:rPr>
        <w:t>Examiner et soumettre en temps utile les données financières des programmes aux services financiers ou les intégrer dans le grand livre ;</w:t>
      </w:r>
    </w:p>
    <w:p w14:paraId="746E48AB" w14:textId="77777777" w:rsidR="009907F2" w:rsidRPr="001D3640" w:rsidRDefault="009907F2" w:rsidP="00CB01AF">
      <w:pPr>
        <w:pStyle w:val="ListParagraph"/>
        <w:numPr>
          <w:ilvl w:val="0"/>
          <w:numId w:val="8"/>
        </w:numPr>
        <w:spacing w:after="334"/>
        <w:jc w:val="both"/>
        <w:rPr>
          <w:rFonts w:ascii="Gill Sans MT" w:hAnsi="Gill Sans MT"/>
          <w:sz w:val="22"/>
        </w:rPr>
      </w:pPr>
      <w:r w:rsidRPr="001D3640">
        <w:rPr>
          <w:rFonts w:ascii="Gill Sans MT" w:hAnsi="Gill Sans MT"/>
          <w:sz w:val="22"/>
        </w:rPr>
        <w:t>S'assurer que les rapports financiers sont reçus des sous-bénéficiaires, examinés, consolidés et disponibles pour aider à la prise de décision ;</w:t>
      </w:r>
    </w:p>
    <w:p w14:paraId="45E6C759" w14:textId="77777777" w:rsidR="009907F2" w:rsidRPr="001D3640" w:rsidRDefault="009907F2" w:rsidP="007A4080">
      <w:pPr>
        <w:pStyle w:val="ListParagraph"/>
        <w:numPr>
          <w:ilvl w:val="0"/>
          <w:numId w:val="8"/>
        </w:numPr>
        <w:spacing w:after="334"/>
        <w:jc w:val="both"/>
        <w:rPr>
          <w:rFonts w:ascii="Gill Sans MT" w:hAnsi="Gill Sans MT"/>
          <w:sz w:val="22"/>
        </w:rPr>
      </w:pPr>
      <w:r w:rsidRPr="001D3640">
        <w:rPr>
          <w:rFonts w:ascii="Gill Sans MT" w:hAnsi="Gill Sans MT"/>
          <w:sz w:val="22"/>
        </w:rPr>
        <w:t>Préparer des rapports financiers mensuels pour tous les projets afin de s'assurer que les dépenses sont contrôlées et qu'elles sont conformes au budget approuvé ; Expliquer les écarts ;</w:t>
      </w:r>
    </w:p>
    <w:p w14:paraId="417A8BA8" w14:textId="77777777" w:rsidR="009907F2" w:rsidRPr="001D3640" w:rsidRDefault="009907F2" w:rsidP="00CB01AF">
      <w:pPr>
        <w:pStyle w:val="ListParagraph"/>
        <w:numPr>
          <w:ilvl w:val="0"/>
          <w:numId w:val="8"/>
        </w:numPr>
        <w:spacing w:after="334"/>
        <w:jc w:val="both"/>
        <w:rPr>
          <w:rFonts w:ascii="Gill Sans MT" w:hAnsi="Gill Sans MT"/>
          <w:sz w:val="22"/>
        </w:rPr>
      </w:pPr>
      <w:r w:rsidRPr="001D3640">
        <w:rPr>
          <w:rFonts w:ascii="Gill Sans MT" w:hAnsi="Gill Sans MT"/>
          <w:sz w:val="22"/>
        </w:rPr>
        <w:t>Consolider les rapports financiers des sous-bénéficiaires pour les examiner et les soumettre par la suite aux donateurs ; Cela permet de garantir le décaissement en temps voulu des fonds des donateurs ou des bureaux d'appui au profit du programme. De ce fait, les sous-bénéficiaires reçoivent les décaissements à temps, ce qui leur permet de mettre en œuvre les activités prévues dans le cadre du programme en temps voulu ;</w:t>
      </w:r>
    </w:p>
    <w:p w14:paraId="154C7C35" w14:textId="77777777" w:rsidR="009907F2" w:rsidRPr="001D3640" w:rsidRDefault="009907F2" w:rsidP="009907F2">
      <w:pPr>
        <w:pStyle w:val="ListParagraph"/>
        <w:jc w:val="both"/>
        <w:rPr>
          <w:rFonts w:ascii="Gill Sans MT" w:hAnsi="Gill Sans MT"/>
          <w:sz w:val="22"/>
        </w:rPr>
      </w:pPr>
    </w:p>
    <w:p w14:paraId="3245BE5E" w14:textId="77777777" w:rsidR="009907F2" w:rsidRPr="001D3640" w:rsidRDefault="009907F2" w:rsidP="00CB01AF">
      <w:pPr>
        <w:pStyle w:val="Heading2"/>
        <w:numPr>
          <w:ilvl w:val="0"/>
          <w:numId w:val="9"/>
        </w:numPr>
        <w:spacing w:line="240" w:lineRule="auto"/>
        <w:rPr>
          <w:rFonts w:ascii="Gill Sans MT" w:hAnsi="Gill Sans MT"/>
          <w:b/>
          <w:color w:val="auto"/>
        </w:rPr>
      </w:pPr>
      <w:r w:rsidRPr="001D3640">
        <w:rPr>
          <w:rFonts w:ascii="Gill Sans MT" w:hAnsi="Gill Sans MT"/>
          <w:color w:val="auto"/>
        </w:rPr>
        <w:t xml:space="preserve"> </w:t>
      </w:r>
      <w:r w:rsidRPr="001D3640">
        <w:rPr>
          <w:rFonts w:ascii="Gill Sans MT" w:hAnsi="Gill Sans MT"/>
          <w:b/>
          <w:color w:val="auto"/>
        </w:rPr>
        <w:t>Suivi et conformité des subventions :</w:t>
      </w:r>
    </w:p>
    <w:p w14:paraId="38A4F012" w14:textId="77777777" w:rsidR="009907F2" w:rsidRPr="001D3640" w:rsidRDefault="009907F2" w:rsidP="00CB01AF">
      <w:pPr>
        <w:pStyle w:val="ListParagraph"/>
        <w:numPr>
          <w:ilvl w:val="2"/>
          <w:numId w:val="1"/>
        </w:numPr>
        <w:spacing w:after="334"/>
        <w:jc w:val="both"/>
        <w:rPr>
          <w:rFonts w:ascii="Gill Sans MT" w:hAnsi="Gill Sans MT"/>
          <w:sz w:val="22"/>
        </w:rPr>
      </w:pPr>
      <w:r w:rsidRPr="001D3640">
        <w:rPr>
          <w:rFonts w:ascii="Gill Sans MT" w:hAnsi="Gill Sans MT"/>
          <w:sz w:val="22"/>
        </w:rPr>
        <w:t>S'assurer que les systèmes de suivi et de contrôle financiers des subventions sont mis en place et maintenus en conformité avec les exigences des donateurs et les politiques de WVI ;</w:t>
      </w:r>
    </w:p>
    <w:p w14:paraId="2A9AA6CD" w14:textId="77777777" w:rsidR="009907F2" w:rsidRPr="001D3640" w:rsidRDefault="009907F2" w:rsidP="00CB01AF">
      <w:pPr>
        <w:pStyle w:val="ListParagraph"/>
        <w:numPr>
          <w:ilvl w:val="2"/>
          <w:numId w:val="1"/>
        </w:numPr>
        <w:spacing w:after="334"/>
        <w:jc w:val="both"/>
        <w:rPr>
          <w:rFonts w:ascii="Gill Sans MT" w:hAnsi="Gill Sans MT"/>
          <w:sz w:val="22"/>
        </w:rPr>
      </w:pPr>
      <w:r w:rsidRPr="001D3640">
        <w:rPr>
          <w:rFonts w:ascii="Gill Sans MT" w:hAnsi="Gill Sans MT"/>
          <w:sz w:val="22"/>
        </w:rPr>
        <w:t>Veiller à ce que les subventions se conforment à toutes les exigences, les réglementations et les politiques durant toutes les phases des projets ;</w:t>
      </w:r>
    </w:p>
    <w:p w14:paraId="09FDCC29" w14:textId="77777777" w:rsidR="009907F2" w:rsidRPr="001D3640" w:rsidRDefault="009907F2" w:rsidP="00CB01AF">
      <w:pPr>
        <w:pStyle w:val="ListParagraph"/>
        <w:numPr>
          <w:ilvl w:val="2"/>
          <w:numId w:val="1"/>
        </w:numPr>
        <w:spacing w:after="334"/>
        <w:jc w:val="both"/>
        <w:rPr>
          <w:rFonts w:ascii="Gill Sans MT" w:hAnsi="Gill Sans MT"/>
          <w:sz w:val="22"/>
        </w:rPr>
      </w:pPr>
      <w:r w:rsidRPr="001D3640">
        <w:rPr>
          <w:rFonts w:ascii="Gill Sans MT" w:hAnsi="Gill Sans MT"/>
          <w:sz w:val="22"/>
        </w:rPr>
        <w:t>Assurer l'exactitude, l'efficience et l'efficacité dans tous les volets de la comptabilité des subventions ;</w:t>
      </w:r>
    </w:p>
    <w:p w14:paraId="688DF185" w14:textId="77777777" w:rsidR="009907F2" w:rsidRPr="001D3640" w:rsidRDefault="009907F2" w:rsidP="00CB01AF">
      <w:pPr>
        <w:pStyle w:val="ListParagraph"/>
        <w:numPr>
          <w:ilvl w:val="2"/>
          <w:numId w:val="1"/>
        </w:numPr>
        <w:spacing w:after="334"/>
        <w:jc w:val="both"/>
        <w:rPr>
          <w:rFonts w:ascii="Gill Sans MT" w:hAnsi="Gill Sans MT"/>
          <w:sz w:val="22"/>
        </w:rPr>
      </w:pPr>
      <w:r w:rsidRPr="001D3640">
        <w:rPr>
          <w:rFonts w:ascii="Gill Sans MT" w:hAnsi="Gill Sans MT"/>
          <w:sz w:val="22"/>
        </w:rPr>
        <w:t xml:space="preserve">Évaluer régulièrement les systèmes de contrôle interne qui répondent aux besoins de la comptabilité des subventions, y compris les ajustements requis et appropriés pour le codage de Sun-Systems, l'intégration des bases de données, etc. ; </w:t>
      </w:r>
    </w:p>
    <w:p w14:paraId="2877771A" w14:textId="77777777" w:rsidR="009907F2" w:rsidRPr="001D3640" w:rsidRDefault="009907F2" w:rsidP="00CB01AF">
      <w:pPr>
        <w:pStyle w:val="ListParagraph"/>
        <w:numPr>
          <w:ilvl w:val="2"/>
          <w:numId w:val="1"/>
        </w:numPr>
        <w:spacing w:after="334"/>
        <w:jc w:val="both"/>
        <w:rPr>
          <w:rFonts w:ascii="Gill Sans MT" w:hAnsi="Gill Sans MT"/>
          <w:sz w:val="22"/>
        </w:rPr>
      </w:pPr>
      <w:r w:rsidRPr="001D3640">
        <w:rPr>
          <w:rFonts w:ascii="Gill Sans MT" w:hAnsi="Gill Sans MT"/>
          <w:sz w:val="22"/>
        </w:rPr>
        <w:t>Définir des lignes directrices axées sur la budgétisation, les rapports, l'affectation des coûts indirects des projets, le traitement des rapports portant sur la répartition de la main-d'œuvre, le rapprochement, afin d'établir des normes élevées de comptabilité des subventions ;</w:t>
      </w:r>
    </w:p>
    <w:p w14:paraId="0A20D69F" w14:textId="77777777" w:rsidR="009907F2" w:rsidRPr="001D3640" w:rsidRDefault="009907F2" w:rsidP="00CB01AF">
      <w:pPr>
        <w:pStyle w:val="ListParagraph"/>
        <w:numPr>
          <w:ilvl w:val="2"/>
          <w:numId w:val="1"/>
        </w:numPr>
        <w:spacing w:after="334"/>
        <w:jc w:val="both"/>
        <w:rPr>
          <w:rFonts w:ascii="Gill Sans MT" w:hAnsi="Gill Sans MT"/>
          <w:sz w:val="22"/>
        </w:rPr>
      </w:pPr>
      <w:r w:rsidRPr="001D3640">
        <w:rPr>
          <w:rFonts w:ascii="Gill Sans MT" w:hAnsi="Gill Sans MT"/>
          <w:sz w:val="22"/>
        </w:rPr>
        <w:t>Passer en revue et approuver toutes les écritures de journal pour s'assurer que les écritures figurant dans la base de données financière sont correctes ;</w:t>
      </w:r>
    </w:p>
    <w:p w14:paraId="410B113C" w14:textId="6046AB5F" w:rsidR="009907F2" w:rsidRPr="00720DC2" w:rsidRDefault="009907F2" w:rsidP="00720DC2">
      <w:pPr>
        <w:pStyle w:val="ListParagraph"/>
        <w:numPr>
          <w:ilvl w:val="2"/>
          <w:numId w:val="1"/>
        </w:numPr>
        <w:spacing w:after="334"/>
        <w:jc w:val="both"/>
        <w:rPr>
          <w:rFonts w:ascii="Gill Sans MT" w:hAnsi="Gill Sans MT"/>
          <w:sz w:val="22"/>
        </w:rPr>
      </w:pPr>
      <w:r w:rsidRPr="001D3640">
        <w:rPr>
          <w:rFonts w:ascii="Gill Sans MT" w:hAnsi="Gill Sans MT"/>
          <w:sz w:val="22"/>
        </w:rPr>
        <w:t>Maintenir une communication régulière avec le personnel financier des bureaux de soutien relativement à la situation financière des projets ;</w:t>
      </w:r>
    </w:p>
    <w:p w14:paraId="60A10682" w14:textId="77777777" w:rsidR="009907F2" w:rsidRPr="001D3640" w:rsidRDefault="009907F2" w:rsidP="00CB01AF">
      <w:pPr>
        <w:pStyle w:val="Heading2"/>
        <w:numPr>
          <w:ilvl w:val="0"/>
          <w:numId w:val="9"/>
        </w:numPr>
        <w:spacing w:line="240" w:lineRule="auto"/>
        <w:rPr>
          <w:rFonts w:ascii="Gill Sans MT" w:hAnsi="Gill Sans MT"/>
          <w:b/>
          <w:color w:val="auto"/>
        </w:rPr>
      </w:pPr>
      <w:r w:rsidRPr="001D3640">
        <w:rPr>
          <w:rFonts w:ascii="Gill Sans MT" w:hAnsi="Gill Sans MT"/>
          <w:b/>
          <w:color w:val="auto"/>
        </w:rPr>
        <w:t xml:space="preserve"> Suivi et renforcement des capacités des partenaires/sous-bénéficiaires :</w:t>
      </w:r>
    </w:p>
    <w:p w14:paraId="1C838FA8" w14:textId="77777777" w:rsidR="009907F2" w:rsidRPr="001D3640" w:rsidRDefault="009907F2" w:rsidP="00CB01AF">
      <w:pPr>
        <w:pStyle w:val="ListParagraph"/>
        <w:numPr>
          <w:ilvl w:val="2"/>
          <w:numId w:val="2"/>
        </w:numPr>
        <w:jc w:val="both"/>
        <w:rPr>
          <w:rFonts w:ascii="Gill Sans MT" w:hAnsi="Gill Sans MT"/>
          <w:sz w:val="22"/>
        </w:rPr>
      </w:pPr>
      <w:r w:rsidRPr="001D3640">
        <w:rPr>
          <w:rFonts w:ascii="Gill Sans MT" w:hAnsi="Gill Sans MT"/>
          <w:sz w:val="22"/>
        </w:rPr>
        <w:t>Gérer et s'assurer que les sous-bénéficiaires ont des systèmes de contrôle interne déjà mis en place de sorte que les documents comptables sont complets, précis et maintenus en conformité avec les principes comptables généralement acceptés ;</w:t>
      </w:r>
    </w:p>
    <w:p w14:paraId="7E2ADF1E" w14:textId="77777777" w:rsidR="009907F2" w:rsidRPr="001D3640" w:rsidRDefault="009907F2" w:rsidP="00CB01AF">
      <w:pPr>
        <w:pStyle w:val="ListParagraph"/>
        <w:numPr>
          <w:ilvl w:val="2"/>
          <w:numId w:val="2"/>
        </w:numPr>
        <w:spacing w:after="334"/>
        <w:jc w:val="both"/>
        <w:rPr>
          <w:rFonts w:ascii="Gill Sans MT" w:hAnsi="Gill Sans MT"/>
          <w:sz w:val="22"/>
        </w:rPr>
      </w:pPr>
      <w:r w:rsidRPr="001D3640">
        <w:rPr>
          <w:rFonts w:ascii="Gill Sans MT" w:hAnsi="Gill Sans MT"/>
          <w:sz w:val="22"/>
        </w:rPr>
        <w:t>Prendre l’initiative de l'amélioration continue de la qualité de la documentation/des rapports financiers soumis par les sous-bénéficiaires à l’issue des sessions de formation qui leur ont été dispensées ;</w:t>
      </w:r>
    </w:p>
    <w:p w14:paraId="4DBE7FDA" w14:textId="77777777" w:rsidR="009907F2" w:rsidRPr="001D3640" w:rsidRDefault="009907F2" w:rsidP="00CB01AF">
      <w:pPr>
        <w:pStyle w:val="ListParagraph"/>
        <w:numPr>
          <w:ilvl w:val="2"/>
          <w:numId w:val="2"/>
        </w:numPr>
        <w:spacing w:after="649"/>
        <w:jc w:val="both"/>
        <w:rPr>
          <w:rFonts w:ascii="Gill Sans MT" w:hAnsi="Gill Sans MT"/>
          <w:sz w:val="22"/>
        </w:rPr>
      </w:pPr>
      <w:r w:rsidRPr="001D3640">
        <w:rPr>
          <w:rFonts w:ascii="Gill Sans MT" w:hAnsi="Gill Sans MT"/>
          <w:sz w:val="22"/>
        </w:rPr>
        <w:t>Assurer la soumission en temps voulu des rapports par les sous-bénéficiaires afin de permettre leur revue et leur consolidation pour les soumettre en temps voulu au donateur, à l’issue des sessions de formation qui leur ont été dispensées ;</w:t>
      </w:r>
    </w:p>
    <w:p w14:paraId="203BB513" w14:textId="77777777" w:rsidR="009907F2" w:rsidRPr="001D3640" w:rsidRDefault="009907F2" w:rsidP="00CB01AF">
      <w:pPr>
        <w:pStyle w:val="ListParagraph"/>
        <w:numPr>
          <w:ilvl w:val="2"/>
          <w:numId w:val="2"/>
        </w:numPr>
        <w:spacing w:after="334"/>
        <w:jc w:val="both"/>
        <w:rPr>
          <w:rFonts w:ascii="Gill Sans MT" w:hAnsi="Gill Sans MT"/>
          <w:sz w:val="22"/>
        </w:rPr>
      </w:pPr>
      <w:r w:rsidRPr="001D3640">
        <w:rPr>
          <w:rFonts w:ascii="Gill Sans MT" w:hAnsi="Gill Sans MT"/>
          <w:sz w:val="22"/>
        </w:rPr>
        <w:lastRenderedPageBreak/>
        <w:t xml:space="preserve">Effectuer des visites sur le terrain pour s'assurer que les rapports financiers peuvent être liés aux rapports des </w:t>
      </w:r>
      <w:r w:rsidRPr="001D3640">
        <w:rPr>
          <w:rFonts w:ascii="Gill Sans MT" w:hAnsi="Gill Sans MT"/>
          <w:i/>
          <w:iCs/>
          <w:sz w:val="22"/>
        </w:rPr>
        <w:t>programmes</w:t>
      </w:r>
      <w:r w:rsidRPr="001D3640">
        <w:rPr>
          <w:rFonts w:ascii="Gill Sans MT" w:hAnsi="Gill Sans MT"/>
          <w:sz w:val="22"/>
        </w:rPr>
        <w:t xml:space="preserve"> ; </w:t>
      </w:r>
    </w:p>
    <w:p w14:paraId="2F4D19EB" w14:textId="3A859F31" w:rsidR="009907F2" w:rsidRPr="00720DC2" w:rsidRDefault="009907F2" w:rsidP="00720DC2">
      <w:pPr>
        <w:pStyle w:val="ListParagraph"/>
        <w:numPr>
          <w:ilvl w:val="2"/>
          <w:numId w:val="2"/>
        </w:numPr>
        <w:spacing w:after="334"/>
        <w:jc w:val="both"/>
        <w:rPr>
          <w:rStyle w:val="normaltextrun"/>
          <w:rFonts w:ascii="Gill Sans MT" w:hAnsi="Gill Sans MT"/>
          <w:sz w:val="22"/>
        </w:rPr>
      </w:pPr>
      <w:r w:rsidRPr="001D3640">
        <w:rPr>
          <w:rFonts w:ascii="Gill Sans MT" w:hAnsi="Gill Sans MT"/>
          <w:sz w:val="22"/>
        </w:rPr>
        <w:t>Grâce à la revue des rapports financiers soumis, tous les sous-bénéficiaires sont informés de leurs performances, des possibilités d'amélioration et de ce que l'on attend d'eux.</w:t>
      </w:r>
    </w:p>
    <w:p w14:paraId="3BE80F0F" w14:textId="77777777" w:rsidR="009907F2" w:rsidRPr="001D3640" w:rsidRDefault="009907F2" w:rsidP="00CB01AF">
      <w:pPr>
        <w:pStyle w:val="Heading2"/>
        <w:numPr>
          <w:ilvl w:val="0"/>
          <w:numId w:val="9"/>
        </w:numPr>
        <w:spacing w:before="0" w:line="240" w:lineRule="auto"/>
        <w:rPr>
          <w:rFonts w:ascii="Gill Sans MT" w:hAnsi="Gill Sans MT"/>
          <w:b/>
          <w:color w:val="auto"/>
        </w:rPr>
      </w:pPr>
      <w:r w:rsidRPr="001D3640">
        <w:rPr>
          <w:rStyle w:val="normaltextrun"/>
          <w:rFonts w:ascii="Gill Sans MT" w:hAnsi="Gill Sans MT"/>
          <w:b/>
          <w:color w:val="auto"/>
        </w:rPr>
        <w:t>Gestion et contrôles des risques financiers</w:t>
      </w:r>
      <w:r w:rsidRPr="001D3640">
        <w:rPr>
          <w:rStyle w:val="eop"/>
          <w:rFonts w:ascii="Gill Sans MT" w:hAnsi="Gill Sans MT"/>
          <w:b/>
          <w:color w:val="auto"/>
        </w:rPr>
        <w:t> </w:t>
      </w:r>
    </w:p>
    <w:p w14:paraId="50967F40" w14:textId="77777777" w:rsidR="008624A2" w:rsidRPr="001D3640" w:rsidRDefault="009907F2" w:rsidP="00CB01AF">
      <w:pPr>
        <w:pStyle w:val="paragraph"/>
        <w:numPr>
          <w:ilvl w:val="0"/>
          <w:numId w:val="5"/>
        </w:numPr>
        <w:spacing w:before="0" w:beforeAutospacing="0" w:after="0" w:afterAutospacing="0"/>
        <w:textAlignment w:val="baseline"/>
        <w:rPr>
          <w:rStyle w:val="normaltextrun"/>
          <w:rFonts w:ascii="Gill Sans MT" w:hAnsi="Gill Sans MT"/>
          <w:sz w:val="22"/>
          <w:szCs w:val="22"/>
        </w:rPr>
      </w:pPr>
      <w:r w:rsidRPr="001D3640">
        <w:rPr>
          <w:rStyle w:val="normaltextrun"/>
          <w:rFonts w:ascii="Gill Sans MT" w:hAnsi="Gill Sans MT"/>
          <w:sz w:val="22"/>
        </w:rPr>
        <w:t>Gérer les systèmes et les contrôles financiers appropriés et s'assurer qu'ils sont mis en place pour éviter les cotes de risque élevées des audits financiers ;</w:t>
      </w:r>
    </w:p>
    <w:p w14:paraId="389C9B0F" w14:textId="77777777" w:rsidR="009907F2" w:rsidRPr="001D3640" w:rsidRDefault="009907F2" w:rsidP="00CB01AF">
      <w:pPr>
        <w:pStyle w:val="paragraph"/>
        <w:numPr>
          <w:ilvl w:val="0"/>
          <w:numId w:val="5"/>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Coordonner les réponses de la Direction aux audits financiers réalisés pour les interventions et les projets ; s'assurer qu'elles sont envoyées à temps au département des audits ; et que les recommandations des audits liées aux finances sont mises en œuvre en temps voulu à tous les niveaux ;</w:t>
      </w:r>
      <w:r w:rsidRPr="001D3640">
        <w:rPr>
          <w:rStyle w:val="eop"/>
          <w:rFonts w:ascii="Gill Sans MT" w:hAnsi="Gill Sans MT"/>
          <w:sz w:val="22"/>
        </w:rPr>
        <w:t> </w:t>
      </w:r>
    </w:p>
    <w:p w14:paraId="6AF55BFF" w14:textId="77777777" w:rsidR="009907F2" w:rsidRPr="001D3640" w:rsidRDefault="009907F2" w:rsidP="00CB01AF">
      <w:pPr>
        <w:pStyle w:val="paragraph"/>
        <w:numPr>
          <w:ilvl w:val="0"/>
          <w:numId w:val="5"/>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Coordonner la préparation adéquate des audits internes et externes ;</w:t>
      </w:r>
      <w:r w:rsidRPr="001D3640">
        <w:rPr>
          <w:rStyle w:val="eop"/>
          <w:rFonts w:ascii="Gill Sans MT" w:hAnsi="Gill Sans MT"/>
          <w:sz w:val="22"/>
        </w:rPr>
        <w:t> </w:t>
      </w:r>
    </w:p>
    <w:p w14:paraId="61D745C3" w14:textId="77777777" w:rsidR="009907F2" w:rsidRPr="001D3640" w:rsidRDefault="009907F2" w:rsidP="00CB01AF">
      <w:pPr>
        <w:pStyle w:val="paragraph"/>
        <w:numPr>
          <w:ilvl w:val="0"/>
          <w:numId w:val="5"/>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Gérer les risques financiers ; </w:t>
      </w:r>
      <w:r w:rsidRPr="001D3640">
        <w:rPr>
          <w:rStyle w:val="eop"/>
          <w:rFonts w:ascii="Gill Sans MT" w:hAnsi="Gill Sans MT"/>
          <w:sz w:val="22"/>
        </w:rPr>
        <w:t> </w:t>
      </w:r>
    </w:p>
    <w:p w14:paraId="1A9C3B0F" w14:textId="77777777" w:rsidR="009907F2" w:rsidRPr="001D3640" w:rsidRDefault="009907F2" w:rsidP="00CB01AF">
      <w:pPr>
        <w:pStyle w:val="paragraph"/>
        <w:numPr>
          <w:ilvl w:val="0"/>
          <w:numId w:val="5"/>
        </w:numPr>
        <w:spacing w:before="0" w:beforeAutospacing="0" w:after="0" w:afterAutospacing="0"/>
        <w:textAlignment w:val="baseline"/>
        <w:rPr>
          <w:rStyle w:val="eop"/>
          <w:rFonts w:ascii="Gill Sans MT" w:hAnsi="Gill Sans MT"/>
          <w:sz w:val="22"/>
          <w:szCs w:val="22"/>
        </w:rPr>
      </w:pPr>
      <w:r w:rsidRPr="001D3640">
        <w:rPr>
          <w:rStyle w:val="normaltextrun"/>
          <w:rFonts w:ascii="Gill Sans MT" w:hAnsi="Gill Sans MT"/>
          <w:sz w:val="22"/>
        </w:rPr>
        <w:t>Mettre en œuvre des stratégies de lutte contre la corruption et la fraude ;</w:t>
      </w:r>
      <w:r w:rsidRPr="001D3640">
        <w:rPr>
          <w:rStyle w:val="eop"/>
          <w:rFonts w:ascii="Gill Sans MT" w:hAnsi="Gill Sans MT"/>
          <w:sz w:val="22"/>
        </w:rPr>
        <w:t> </w:t>
      </w:r>
    </w:p>
    <w:p w14:paraId="76927388" w14:textId="77777777" w:rsidR="009907F2" w:rsidRPr="001D3640" w:rsidRDefault="009907F2" w:rsidP="00CB01AF">
      <w:pPr>
        <w:pStyle w:val="ListParagraph"/>
        <w:numPr>
          <w:ilvl w:val="0"/>
          <w:numId w:val="5"/>
        </w:numPr>
        <w:spacing w:after="101" w:line="259" w:lineRule="auto"/>
        <w:jc w:val="both"/>
        <w:rPr>
          <w:rFonts w:ascii="Gill Sans MT" w:hAnsi="Gill Sans MT"/>
          <w:sz w:val="22"/>
        </w:rPr>
      </w:pPr>
      <w:r w:rsidRPr="001D3640">
        <w:rPr>
          <w:rFonts w:ascii="Gill Sans MT" w:hAnsi="Gill Sans MT"/>
        </w:rPr>
        <w:t>Évaluation de la capacité des systèmes de gestion financière des sous-bénéficiaires relativement à leur aptitude à gérer et à rendre compte avec précision de l'utilisation des fonds des subventions ;</w:t>
      </w:r>
    </w:p>
    <w:p w14:paraId="6B671460" w14:textId="77777777" w:rsidR="009907F2" w:rsidRPr="001D3640" w:rsidRDefault="009907F2" w:rsidP="00CB01AF">
      <w:pPr>
        <w:pStyle w:val="ListParagraph"/>
        <w:numPr>
          <w:ilvl w:val="0"/>
          <w:numId w:val="5"/>
        </w:numPr>
        <w:spacing w:after="101" w:line="259" w:lineRule="auto"/>
        <w:jc w:val="both"/>
        <w:rPr>
          <w:rFonts w:ascii="Gill Sans MT" w:hAnsi="Gill Sans MT"/>
          <w:sz w:val="22"/>
        </w:rPr>
      </w:pPr>
      <w:r w:rsidRPr="001D3640">
        <w:rPr>
          <w:rFonts w:ascii="Gill Sans MT" w:hAnsi="Gill Sans MT"/>
          <w:sz w:val="22"/>
        </w:rPr>
        <w:t xml:space="preserve"> Faciliter la compréhension et l'interprétation des états financiers par le directeur des interventions, le personnel des opérations et les autres membres du personnel non chargés des finances ;</w:t>
      </w:r>
    </w:p>
    <w:p w14:paraId="6C859D56" w14:textId="77777777" w:rsidR="009907F2" w:rsidRPr="001D3640" w:rsidRDefault="009907F2" w:rsidP="009907F2">
      <w:pPr>
        <w:pStyle w:val="paragraph"/>
        <w:spacing w:before="0" w:beforeAutospacing="0" w:after="0" w:afterAutospacing="0"/>
        <w:textAlignment w:val="baseline"/>
        <w:rPr>
          <w:rFonts w:ascii="Gill Sans MT" w:hAnsi="Gill Sans MT"/>
          <w:sz w:val="22"/>
          <w:szCs w:val="22"/>
        </w:rPr>
      </w:pPr>
      <w:r w:rsidRPr="001D3640">
        <w:rPr>
          <w:rStyle w:val="eop"/>
          <w:rFonts w:ascii="Gill Sans MT" w:hAnsi="Gill Sans MT"/>
          <w:sz w:val="22"/>
        </w:rPr>
        <w:t> </w:t>
      </w:r>
    </w:p>
    <w:p w14:paraId="5CF1CCD3" w14:textId="77777777" w:rsidR="009907F2" w:rsidRPr="001D3640" w:rsidRDefault="009907F2" w:rsidP="00CB01AF">
      <w:pPr>
        <w:pStyle w:val="Heading2"/>
        <w:numPr>
          <w:ilvl w:val="0"/>
          <w:numId w:val="9"/>
        </w:numPr>
        <w:spacing w:before="0" w:line="240" w:lineRule="auto"/>
        <w:rPr>
          <w:rFonts w:ascii="Gill Sans MT" w:hAnsi="Gill Sans MT"/>
          <w:color w:val="auto"/>
        </w:rPr>
      </w:pPr>
      <w:r w:rsidRPr="001D3640">
        <w:rPr>
          <w:rStyle w:val="normaltextrun"/>
          <w:rFonts w:ascii="Gill Sans MT" w:hAnsi="Gill Sans MT"/>
          <w:b/>
          <w:color w:val="auto"/>
        </w:rPr>
        <w:t>Gestion de la chaine d’approvisionnement</w:t>
      </w:r>
      <w:r w:rsidRPr="001D3640">
        <w:rPr>
          <w:rStyle w:val="eop"/>
          <w:rFonts w:ascii="Gill Sans MT" w:hAnsi="Gill Sans MT"/>
          <w:color w:val="auto"/>
        </w:rPr>
        <w:t> </w:t>
      </w:r>
    </w:p>
    <w:p w14:paraId="434B99BD" w14:textId="77777777" w:rsidR="009907F2" w:rsidRPr="001D3640" w:rsidRDefault="009907F2" w:rsidP="00CB01AF">
      <w:pPr>
        <w:pStyle w:val="paragraph"/>
        <w:numPr>
          <w:ilvl w:val="0"/>
          <w:numId w:val="15"/>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Coordonner et créer une interface optimale entre la chaîne d'approvisionnement et les unités commerciales pour assurer un service efficace aux clients ;</w:t>
      </w:r>
      <w:r w:rsidRPr="001D3640">
        <w:rPr>
          <w:rStyle w:val="eop"/>
          <w:rFonts w:ascii="Gill Sans MT" w:hAnsi="Gill Sans MT"/>
          <w:sz w:val="22"/>
        </w:rPr>
        <w:t> </w:t>
      </w:r>
    </w:p>
    <w:p w14:paraId="4655AE64" w14:textId="77777777" w:rsidR="009907F2" w:rsidRPr="001D3640" w:rsidRDefault="009907F2" w:rsidP="009907F2">
      <w:pPr>
        <w:pStyle w:val="paragraph"/>
        <w:spacing w:before="0" w:beforeAutospacing="0" w:after="0" w:afterAutospacing="0"/>
        <w:textAlignment w:val="baseline"/>
        <w:rPr>
          <w:rFonts w:ascii="Gill Sans MT" w:hAnsi="Gill Sans MT"/>
          <w:sz w:val="22"/>
          <w:szCs w:val="22"/>
        </w:rPr>
      </w:pPr>
      <w:r w:rsidRPr="001D3640">
        <w:rPr>
          <w:rStyle w:val="eop"/>
          <w:rFonts w:ascii="Gill Sans MT" w:hAnsi="Gill Sans MT"/>
          <w:sz w:val="22"/>
        </w:rPr>
        <w:t> </w:t>
      </w:r>
    </w:p>
    <w:p w14:paraId="60101E26" w14:textId="77777777" w:rsidR="009907F2" w:rsidRPr="001D3640" w:rsidRDefault="009907F2" w:rsidP="00CB01AF">
      <w:pPr>
        <w:pStyle w:val="paragraph"/>
        <w:numPr>
          <w:ilvl w:val="0"/>
          <w:numId w:val="9"/>
        </w:numPr>
        <w:spacing w:before="0" w:beforeAutospacing="0" w:after="0" w:afterAutospacing="0"/>
        <w:textAlignment w:val="baseline"/>
        <w:rPr>
          <w:rFonts w:ascii="Gill Sans MT" w:hAnsi="Gill Sans MT"/>
          <w:sz w:val="26"/>
          <w:szCs w:val="26"/>
        </w:rPr>
      </w:pPr>
      <w:r w:rsidRPr="001D3640">
        <w:rPr>
          <w:rStyle w:val="eop"/>
          <w:rFonts w:ascii="Gill Sans MT" w:hAnsi="Gill Sans MT"/>
          <w:sz w:val="22"/>
        </w:rPr>
        <w:t> </w:t>
      </w:r>
      <w:r w:rsidRPr="001D3640">
        <w:rPr>
          <w:rStyle w:val="normaltextrun"/>
          <w:rFonts w:ascii="Gill Sans MT" w:hAnsi="Gill Sans MT"/>
          <w:b/>
          <w:sz w:val="26"/>
        </w:rPr>
        <w:t>Améliorer les infrastructures informatiques et fournir un service de qualité</w:t>
      </w:r>
      <w:r w:rsidRPr="001D3640">
        <w:rPr>
          <w:rStyle w:val="eop"/>
          <w:rFonts w:ascii="Gill Sans MT" w:hAnsi="Gill Sans MT"/>
          <w:sz w:val="26"/>
        </w:rPr>
        <w:t> </w:t>
      </w:r>
    </w:p>
    <w:p w14:paraId="65618041" w14:textId="77777777" w:rsidR="009907F2" w:rsidRPr="001D3640" w:rsidRDefault="009907F2" w:rsidP="00CB01AF">
      <w:pPr>
        <w:pStyle w:val="paragraph"/>
        <w:numPr>
          <w:ilvl w:val="0"/>
          <w:numId w:val="14"/>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Assurer une meilleure connectivité des bureaux/programmes ;</w:t>
      </w:r>
      <w:r w:rsidRPr="001D3640">
        <w:rPr>
          <w:rStyle w:val="eop"/>
          <w:rFonts w:ascii="Gill Sans MT" w:hAnsi="Gill Sans MT"/>
          <w:sz w:val="22"/>
        </w:rPr>
        <w:t> </w:t>
      </w:r>
    </w:p>
    <w:p w14:paraId="68821F64" w14:textId="77777777" w:rsidR="009907F2" w:rsidRPr="001D3640" w:rsidRDefault="009907F2" w:rsidP="00CB01AF">
      <w:pPr>
        <w:pStyle w:val="paragraph"/>
        <w:numPr>
          <w:ilvl w:val="0"/>
          <w:numId w:val="14"/>
        </w:numPr>
        <w:spacing w:before="0" w:beforeAutospacing="0" w:after="0" w:afterAutospacing="0"/>
        <w:textAlignment w:val="baseline"/>
        <w:rPr>
          <w:rStyle w:val="eop"/>
          <w:rFonts w:ascii="Gill Sans MT" w:hAnsi="Gill Sans MT"/>
          <w:sz w:val="22"/>
          <w:szCs w:val="22"/>
        </w:rPr>
      </w:pPr>
      <w:r w:rsidRPr="001D3640">
        <w:rPr>
          <w:rStyle w:val="normaltextrun"/>
          <w:rFonts w:ascii="Gill Sans MT" w:hAnsi="Gill Sans MT"/>
          <w:sz w:val="22"/>
        </w:rPr>
        <w:t>Faciliter et assurer la préparation et le respect des politiques d'utilisation des ordinateurs ;</w:t>
      </w:r>
      <w:r w:rsidRPr="001D3640">
        <w:rPr>
          <w:rStyle w:val="eop"/>
          <w:rFonts w:ascii="Gill Sans MT" w:hAnsi="Gill Sans MT"/>
          <w:sz w:val="22"/>
        </w:rPr>
        <w:t> </w:t>
      </w:r>
    </w:p>
    <w:p w14:paraId="62FB411A" w14:textId="77777777" w:rsidR="009907F2" w:rsidRPr="001D3640" w:rsidRDefault="00382649" w:rsidP="00CB01AF">
      <w:pPr>
        <w:pStyle w:val="paragraph"/>
        <w:numPr>
          <w:ilvl w:val="0"/>
          <w:numId w:val="14"/>
        </w:numPr>
        <w:spacing w:before="0" w:beforeAutospacing="0" w:after="0" w:afterAutospacing="0"/>
        <w:textAlignment w:val="baseline"/>
        <w:rPr>
          <w:rFonts w:ascii="Gill Sans MT" w:hAnsi="Gill Sans MT"/>
          <w:sz w:val="22"/>
          <w:szCs w:val="22"/>
        </w:rPr>
      </w:pPr>
      <w:r w:rsidRPr="001D3640">
        <w:rPr>
          <w:rFonts w:ascii="Gill Sans MT" w:hAnsi="Gill Sans MT"/>
          <w:sz w:val="22"/>
        </w:rPr>
        <w:t>Sécurité et intégrité informatiques - Assurer la préparation du bureau aux catastrophes et la mise à jour des politiques pour y inclure les nouvelles technologies, tendances et menaces ;</w:t>
      </w:r>
    </w:p>
    <w:p w14:paraId="5BFD735C" w14:textId="77777777" w:rsidR="009907F2" w:rsidRPr="001D3640" w:rsidRDefault="009907F2" w:rsidP="009907F2">
      <w:pPr>
        <w:pStyle w:val="paragraph"/>
        <w:spacing w:before="0" w:beforeAutospacing="0" w:after="0" w:afterAutospacing="0"/>
        <w:textAlignment w:val="baseline"/>
        <w:rPr>
          <w:rFonts w:ascii="Gill Sans MT" w:hAnsi="Gill Sans MT"/>
          <w:sz w:val="22"/>
          <w:szCs w:val="22"/>
        </w:rPr>
      </w:pPr>
      <w:r w:rsidRPr="001D3640">
        <w:rPr>
          <w:rStyle w:val="eop"/>
          <w:rFonts w:ascii="Gill Sans MT" w:hAnsi="Gill Sans MT"/>
          <w:sz w:val="22"/>
        </w:rPr>
        <w:t> </w:t>
      </w:r>
    </w:p>
    <w:p w14:paraId="253F865C" w14:textId="77777777" w:rsidR="008624A2" w:rsidRPr="001D3640" w:rsidRDefault="009907F2" w:rsidP="00CB01AF">
      <w:pPr>
        <w:pStyle w:val="Heading2"/>
        <w:numPr>
          <w:ilvl w:val="0"/>
          <w:numId w:val="9"/>
        </w:numPr>
        <w:spacing w:before="0" w:line="240" w:lineRule="auto"/>
        <w:rPr>
          <w:rFonts w:ascii="Gill Sans MT" w:hAnsi="Gill Sans MT"/>
          <w:color w:val="auto"/>
          <w:sz w:val="22"/>
          <w:szCs w:val="22"/>
        </w:rPr>
      </w:pPr>
      <w:r w:rsidRPr="001D3640">
        <w:rPr>
          <w:rStyle w:val="eop"/>
          <w:rFonts w:ascii="Gill Sans MT" w:hAnsi="Gill Sans MT"/>
          <w:b/>
          <w:color w:val="auto"/>
        </w:rPr>
        <w:t>Administration</w:t>
      </w:r>
      <w:r w:rsidRPr="001D3640">
        <w:rPr>
          <w:rStyle w:val="eop"/>
          <w:rFonts w:ascii="Gill Sans MT" w:hAnsi="Gill Sans MT"/>
          <w:color w:val="auto"/>
        </w:rPr>
        <w:t> </w:t>
      </w:r>
    </w:p>
    <w:p w14:paraId="11124D85" w14:textId="1806C25E" w:rsidR="009907F2" w:rsidRPr="001D3640" w:rsidRDefault="009907F2" w:rsidP="00CB01AF">
      <w:pPr>
        <w:pStyle w:val="paragraph"/>
        <w:numPr>
          <w:ilvl w:val="0"/>
          <w:numId w:val="13"/>
        </w:numPr>
        <w:spacing w:before="0" w:beforeAutospacing="0" w:after="0" w:afterAutospacing="0"/>
        <w:textAlignment w:val="baseline"/>
        <w:rPr>
          <w:rStyle w:val="eop"/>
          <w:rFonts w:ascii="Gill Sans MT" w:hAnsi="Gill Sans MT"/>
          <w:sz w:val="22"/>
          <w:szCs w:val="22"/>
        </w:rPr>
      </w:pPr>
      <w:r w:rsidRPr="001D3640">
        <w:rPr>
          <w:rStyle w:val="normaltextrun"/>
          <w:rFonts w:ascii="Gill Sans MT" w:hAnsi="Gill Sans MT"/>
          <w:sz w:val="22"/>
        </w:rPr>
        <w:t xml:space="preserve">S'assurer que le personnel et les biens de WV sont sécurisés, protégés et bien entretenus ; superviser la coordination </w:t>
      </w:r>
      <w:r w:rsidR="00E611E6" w:rsidRPr="001D3640">
        <w:rPr>
          <w:rStyle w:val="normaltextrun"/>
          <w:rFonts w:ascii="Gill Sans MT" w:hAnsi="Gill Sans MT"/>
          <w:sz w:val="22"/>
        </w:rPr>
        <w:t>logistique ;</w:t>
      </w:r>
      <w:r w:rsidRPr="001D3640">
        <w:rPr>
          <w:rStyle w:val="eop"/>
          <w:rFonts w:ascii="Gill Sans MT" w:hAnsi="Gill Sans MT"/>
          <w:sz w:val="22"/>
        </w:rPr>
        <w:t xml:space="preserve"> Tenir un registre des actifs pour le bureau et faire le suivi des actifs relevant des partenaires financés par WV ;</w:t>
      </w:r>
    </w:p>
    <w:p w14:paraId="06348F7B" w14:textId="77777777" w:rsidR="009907F2" w:rsidRPr="001D3640" w:rsidRDefault="009907F2" w:rsidP="00CB01AF">
      <w:pPr>
        <w:pStyle w:val="paragraph"/>
        <w:numPr>
          <w:ilvl w:val="0"/>
          <w:numId w:val="13"/>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Veiller à ce que WV fournisse des services d'accueil de qualité au personnel et aux visiteurs ;</w:t>
      </w:r>
      <w:r w:rsidRPr="001D3640">
        <w:rPr>
          <w:rStyle w:val="eop"/>
          <w:rFonts w:ascii="Gill Sans MT" w:hAnsi="Gill Sans MT"/>
          <w:sz w:val="22"/>
        </w:rPr>
        <w:t> </w:t>
      </w:r>
    </w:p>
    <w:p w14:paraId="297122F3" w14:textId="77777777" w:rsidR="00590FC8" w:rsidRPr="001D3640" w:rsidRDefault="009907F2" w:rsidP="00CB01AF">
      <w:pPr>
        <w:pStyle w:val="paragraph"/>
        <w:numPr>
          <w:ilvl w:val="0"/>
          <w:numId w:val="13"/>
        </w:numPr>
        <w:spacing w:before="0" w:beforeAutospacing="0" w:after="0" w:afterAutospacing="0"/>
        <w:textAlignment w:val="baseline"/>
        <w:rPr>
          <w:rFonts w:ascii="Gill Sans MT" w:hAnsi="Gill Sans MT"/>
          <w:sz w:val="22"/>
          <w:szCs w:val="22"/>
        </w:rPr>
      </w:pPr>
      <w:r w:rsidRPr="001D3640">
        <w:rPr>
          <w:rStyle w:val="normaltextrun"/>
          <w:rFonts w:ascii="Gill Sans MT" w:hAnsi="Gill Sans MT"/>
          <w:sz w:val="22"/>
        </w:rPr>
        <w:t>Transport/Logistique Responsable de l'achat, de la gestion et de l'entretien des véhicules ;</w:t>
      </w:r>
      <w:r w:rsidRPr="001D3640">
        <w:rPr>
          <w:rStyle w:val="eop"/>
          <w:rFonts w:ascii="Gill Sans MT" w:hAnsi="Gill Sans MT"/>
          <w:sz w:val="22"/>
        </w:rPr>
        <w:t> </w:t>
      </w:r>
    </w:p>
    <w:p w14:paraId="74567FC4" w14:textId="77777777" w:rsidR="00590FC8" w:rsidRPr="001D3640" w:rsidRDefault="00590FC8" w:rsidP="00590FC8">
      <w:pPr>
        <w:rPr>
          <w:rFonts w:ascii="Gill Sans MT" w:eastAsia="Arial Unicode MS" w:hAnsi="Gill Sans MT"/>
          <w:vanish/>
          <w:sz w:val="24"/>
          <w:szCs w:val="24"/>
        </w:rPr>
      </w:pPr>
    </w:p>
    <w:p w14:paraId="35708AF3" w14:textId="77777777" w:rsidR="00590FC8" w:rsidRPr="001D3640" w:rsidRDefault="00590FC8" w:rsidP="00590FC8">
      <w:pPr>
        <w:rPr>
          <w:rFonts w:ascii="Gill Sans MT" w:hAnsi="Gill Sans MT"/>
          <w:sz w:val="24"/>
          <w:szCs w:val="24"/>
        </w:rPr>
      </w:pPr>
    </w:p>
    <w:p w14:paraId="398F52C9" w14:textId="77777777" w:rsidR="001C7C9A" w:rsidRPr="001D3640" w:rsidRDefault="00590FC8" w:rsidP="001C7C9A">
      <w:pPr>
        <w:pStyle w:val="Heading1"/>
        <w:jc w:val="both"/>
      </w:pPr>
      <w:r w:rsidRPr="001D3640">
        <w:t>Qualifications :  Éducation/Connaissances/Compétences Techniques et Expérience</w:t>
      </w:r>
    </w:p>
    <w:p w14:paraId="4A67BFF0" w14:textId="77777777" w:rsidR="008624A2" w:rsidRPr="001D3640" w:rsidRDefault="008624A2" w:rsidP="00CB01AF">
      <w:pPr>
        <w:numPr>
          <w:ilvl w:val="0"/>
          <w:numId w:val="11"/>
        </w:numPr>
        <w:spacing w:after="0" w:line="240" w:lineRule="auto"/>
        <w:jc w:val="both"/>
        <w:rPr>
          <w:rFonts w:ascii="Gill Sans MT" w:hAnsi="Gill Sans MT"/>
        </w:rPr>
      </w:pPr>
      <w:r w:rsidRPr="001D3640">
        <w:rPr>
          <w:rFonts w:ascii="Gill Sans MT" w:hAnsi="Gill Sans MT"/>
        </w:rPr>
        <w:t xml:space="preserve">Avoir une licence ou une qualification équivalente en finance ou en comptabilité ; </w:t>
      </w:r>
    </w:p>
    <w:p w14:paraId="093B28A4" w14:textId="77777777" w:rsidR="008624A2" w:rsidRPr="001D3640" w:rsidRDefault="008624A2" w:rsidP="00CB01AF">
      <w:pPr>
        <w:numPr>
          <w:ilvl w:val="0"/>
          <w:numId w:val="11"/>
        </w:numPr>
        <w:spacing w:after="0" w:line="240" w:lineRule="auto"/>
        <w:jc w:val="both"/>
        <w:rPr>
          <w:rFonts w:ascii="Gill Sans MT" w:hAnsi="Gill Sans MT"/>
        </w:rPr>
      </w:pPr>
      <w:r w:rsidRPr="001D3640">
        <w:rPr>
          <w:rFonts w:ascii="Gill Sans MT" w:hAnsi="Gill Sans MT"/>
        </w:rPr>
        <w:t>Avoir une solide connaissance des principes comptables, des systèmes financiers, du suivi des budgets/flux de trésorerie et des contrôles comptables internes ;</w:t>
      </w:r>
    </w:p>
    <w:p w14:paraId="3D92D5DF" w14:textId="77777777" w:rsidR="008624A2" w:rsidRPr="001D3640" w:rsidRDefault="008624A2" w:rsidP="00CB01AF">
      <w:pPr>
        <w:numPr>
          <w:ilvl w:val="0"/>
          <w:numId w:val="11"/>
        </w:numPr>
        <w:spacing w:after="0" w:line="240" w:lineRule="auto"/>
        <w:jc w:val="both"/>
        <w:rPr>
          <w:rFonts w:ascii="Gill Sans MT" w:hAnsi="Gill Sans MT"/>
        </w:rPr>
      </w:pPr>
      <w:r w:rsidRPr="001D3640">
        <w:rPr>
          <w:rFonts w:ascii="Gill Sans MT" w:hAnsi="Gill Sans MT"/>
        </w:rPr>
        <w:lastRenderedPageBreak/>
        <w:t>Avoir au moins cinq ans d'expérience, dont deux ans dans la finance et le fait d'avoir travaillé dans une ONG internationale sera un avantage supplémentaire ;</w:t>
      </w:r>
    </w:p>
    <w:p w14:paraId="4523B1FD" w14:textId="77777777" w:rsidR="008624A2" w:rsidRPr="001D3640" w:rsidRDefault="008624A2" w:rsidP="00CB01AF">
      <w:pPr>
        <w:numPr>
          <w:ilvl w:val="0"/>
          <w:numId w:val="11"/>
        </w:numPr>
        <w:spacing w:after="0" w:line="240" w:lineRule="auto"/>
        <w:jc w:val="both"/>
        <w:rPr>
          <w:rFonts w:ascii="Gill Sans MT" w:hAnsi="Gill Sans MT"/>
        </w:rPr>
      </w:pPr>
      <w:r w:rsidRPr="001D3640">
        <w:rPr>
          <w:rFonts w:ascii="Gill Sans MT" w:hAnsi="Gill Sans MT"/>
        </w:rPr>
        <w:t xml:space="preserve">Avoir une bonne capacité de communication écrite et verbale en français est obligatoire pour ce poste. </w:t>
      </w:r>
    </w:p>
    <w:p w14:paraId="057018EC" w14:textId="77777777" w:rsidR="008624A2" w:rsidRPr="001D3640" w:rsidRDefault="008624A2" w:rsidP="008624A2">
      <w:pPr>
        <w:spacing w:after="0" w:line="240" w:lineRule="auto"/>
        <w:ind w:hanging="14"/>
        <w:jc w:val="both"/>
        <w:rPr>
          <w:rFonts w:ascii="Gill Sans MT" w:hAnsi="Gill Sans MT"/>
        </w:rPr>
      </w:pPr>
    </w:p>
    <w:p w14:paraId="3878B953" w14:textId="77777777" w:rsidR="008624A2" w:rsidRPr="001D3640" w:rsidRDefault="008624A2" w:rsidP="008624A2">
      <w:pPr>
        <w:spacing w:after="0" w:line="240" w:lineRule="auto"/>
        <w:ind w:hanging="14"/>
        <w:jc w:val="both"/>
        <w:rPr>
          <w:rFonts w:ascii="Gill Sans MT" w:hAnsi="Gill Sans MT"/>
        </w:rPr>
      </w:pPr>
      <w:r w:rsidRPr="001D3640">
        <w:rPr>
          <w:rFonts w:ascii="Gill Sans MT" w:hAnsi="Gill Sans MT"/>
          <w:b/>
          <w:bCs/>
        </w:rPr>
        <w:t>Compétences, connaissances et expérience souhaitées</w:t>
      </w:r>
      <w:r w:rsidRPr="001D3640">
        <w:rPr>
          <w:rFonts w:ascii="Gill Sans MT" w:hAnsi="Gill Sans MT"/>
        </w:rPr>
        <w:t xml:space="preserve"> :</w:t>
      </w:r>
    </w:p>
    <w:p w14:paraId="0A6A89B6" w14:textId="77777777" w:rsidR="008624A2" w:rsidRPr="001D3640" w:rsidRDefault="008624A2" w:rsidP="00CB01AF">
      <w:pPr>
        <w:numPr>
          <w:ilvl w:val="0"/>
          <w:numId w:val="12"/>
        </w:numPr>
        <w:spacing w:after="0" w:line="240" w:lineRule="auto"/>
        <w:jc w:val="both"/>
        <w:rPr>
          <w:rFonts w:ascii="Gill Sans MT" w:hAnsi="Gill Sans MT"/>
        </w:rPr>
      </w:pPr>
      <w:r w:rsidRPr="001D3640">
        <w:rPr>
          <w:rFonts w:ascii="Gill Sans MT" w:hAnsi="Gill Sans MT"/>
        </w:rPr>
        <w:t>La qualité d'expert-comptable ou de comptable agréé serait souhaitable.</w:t>
      </w:r>
    </w:p>
    <w:p w14:paraId="3431B574" w14:textId="77777777" w:rsidR="008624A2" w:rsidRPr="001D3640" w:rsidRDefault="008624A2" w:rsidP="00CB01AF">
      <w:pPr>
        <w:numPr>
          <w:ilvl w:val="0"/>
          <w:numId w:val="12"/>
        </w:numPr>
        <w:spacing w:after="0" w:line="240" w:lineRule="auto"/>
        <w:jc w:val="both"/>
        <w:rPr>
          <w:rFonts w:ascii="Gill Sans MT" w:hAnsi="Gill Sans MT"/>
        </w:rPr>
      </w:pPr>
      <w:r w:rsidRPr="001D3640">
        <w:rPr>
          <w:rFonts w:ascii="Gill Sans MT" w:hAnsi="Gill Sans MT"/>
        </w:rPr>
        <w:t>Avoir une bonne compréhension du travail avec les sous-bénéficiaires à un niveau supérieur ;</w:t>
      </w:r>
    </w:p>
    <w:p w14:paraId="720AEEAA" w14:textId="77777777" w:rsidR="008624A2" w:rsidRPr="001D3640" w:rsidRDefault="008624A2" w:rsidP="00CB01AF">
      <w:pPr>
        <w:numPr>
          <w:ilvl w:val="0"/>
          <w:numId w:val="12"/>
        </w:numPr>
        <w:spacing w:after="0" w:line="240" w:lineRule="auto"/>
        <w:jc w:val="both"/>
        <w:rPr>
          <w:rFonts w:ascii="Gill Sans MT" w:hAnsi="Gill Sans MT"/>
        </w:rPr>
      </w:pPr>
      <w:r w:rsidRPr="001D3640">
        <w:rPr>
          <w:rFonts w:ascii="Gill Sans MT" w:hAnsi="Gill Sans MT"/>
        </w:rPr>
        <w:t>Avoir une bonne compréhension de la réglementation des grands donateurs ;</w:t>
      </w:r>
    </w:p>
    <w:p w14:paraId="2872F38F" w14:textId="77777777" w:rsidR="008624A2" w:rsidRPr="001D3640" w:rsidRDefault="008624A2" w:rsidP="00CB01AF">
      <w:pPr>
        <w:numPr>
          <w:ilvl w:val="0"/>
          <w:numId w:val="12"/>
        </w:numPr>
        <w:spacing w:after="0" w:line="240" w:lineRule="auto"/>
        <w:jc w:val="both"/>
        <w:rPr>
          <w:rFonts w:ascii="Gill Sans MT" w:hAnsi="Gill Sans MT"/>
        </w:rPr>
      </w:pPr>
      <w:r w:rsidRPr="001D3640">
        <w:rPr>
          <w:rFonts w:ascii="Gill Sans MT" w:hAnsi="Gill Sans MT"/>
        </w:rPr>
        <w:t>Avoir une expérience et des compétences avérées dans la supervision de partenaires ;</w:t>
      </w:r>
    </w:p>
    <w:p w14:paraId="5CF67BE8" w14:textId="77777777" w:rsidR="008624A2" w:rsidRPr="001D3640" w:rsidRDefault="008624A2" w:rsidP="00CB01AF">
      <w:pPr>
        <w:numPr>
          <w:ilvl w:val="0"/>
          <w:numId w:val="12"/>
        </w:numPr>
        <w:spacing w:after="0" w:line="240" w:lineRule="auto"/>
        <w:jc w:val="both"/>
        <w:rPr>
          <w:rFonts w:ascii="Gill Sans MT" w:hAnsi="Gill Sans MT"/>
        </w:rPr>
      </w:pPr>
      <w:r w:rsidRPr="001D3640">
        <w:rPr>
          <w:rFonts w:ascii="Gill Sans MT" w:hAnsi="Gill Sans MT"/>
        </w:rPr>
        <w:t xml:space="preserve">Avoir de l’expérience et des compétences relatives aux logiciels financiers et aux systèmes d'établissement de rapports ; </w:t>
      </w:r>
    </w:p>
    <w:p w14:paraId="76FC4DA4" w14:textId="77777777" w:rsidR="008624A2" w:rsidRPr="001D3640" w:rsidRDefault="008624A2" w:rsidP="00CB01AF">
      <w:pPr>
        <w:numPr>
          <w:ilvl w:val="0"/>
          <w:numId w:val="12"/>
        </w:numPr>
        <w:spacing w:after="0" w:line="240" w:lineRule="auto"/>
        <w:jc w:val="both"/>
        <w:rPr>
          <w:rFonts w:ascii="Gill Sans MT" w:hAnsi="Gill Sans MT"/>
        </w:rPr>
      </w:pPr>
      <w:r w:rsidRPr="001D3640">
        <w:rPr>
          <w:rFonts w:ascii="Gill Sans MT" w:hAnsi="Gill Sans MT"/>
        </w:rPr>
        <w:t>Être autonome, avoir de fortes compétences dans domaine de l'organisation et de la planification ; une capacité à travailler de manière indépendante et sous pression ;</w:t>
      </w:r>
    </w:p>
    <w:p w14:paraId="483B8F07" w14:textId="77777777" w:rsidR="008624A2" w:rsidRPr="001D3640" w:rsidRDefault="008624A2" w:rsidP="00CB01AF">
      <w:pPr>
        <w:numPr>
          <w:ilvl w:val="0"/>
          <w:numId w:val="12"/>
        </w:numPr>
        <w:spacing w:after="0" w:line="240" w:lineRule="auto"/>
        <w:jc w:val="both"/>
        <w:rPr>
          <w:rFonts w:ascii="Gill Sans MT" w:hAnsi="Gill Sans MT"/>
        </w:rPr>
      </w:pPr>
      <w:r w:rsidRPr="001D3640">
        <w:rPr>
          <w:rFonts w:ascii="Gill Sans MT" w:hAnsi="Gill Sans MT"/>
        </w:rPr>
        <w:t>Avoir la capacité à gérer les relations interpersonnelles et à travailler efficacement avec d'autres personnes, à établir et à maintenir de bonnes relations de travail dans un environnement multiculturel et multiethnique tout en faisant preuve de sensibilité et de respect pour la diversité ;</w:t>
      </w:r>
    </w:p>
    <w:p w14:paraId="2FEAE286" w14:textId="77777777" w:rsidR="008624A2" w:rsidRPr="001D3640" w:rsidRDefault="008624A2" w:rsidP="00CB01AF">
      <w:pPr>
        <w:numPr>
          <w:ilvl w:val="0"/>
          <w:numId w:val="12"/>
        </w:numPr>
        <w:spacing w:after="0" w:line="240" w:lineRule="auto"/>
        <w:jc w:val="both"/>
        <w:rPr>
          <w:rFonts w:ascii="Gill Sans MT" w:hAnsi="Gill Sans MT"/>
        </w:rPr>
      </w:pPr>
      <w:r w:rsidRPr="001D3640">
        <w:rPr>
          <w:rFonts w:ascii="Gill Sans MT" w:hAnsi="Gill Sans MT"/>
        </w:rPr>
        <w:t>Maîtriser les programmes de Microsoft Office, notamment Excel et Word ;</w:t>
      </w:r>
    </w:p>
    <w:p w14:paraId="6101067E" w14:textId="77777777" w:rsidR="008624A2" w:rsidRPr="001D3640" w:rsidRDefault="008624A2" w:rsidP="00CB01AF">
      <w:pPr>
        <w:numPr>
          <w:ilvl w:val="0"/>
          <w:numId w:val="12"/>
        </w:numPr>
        <w:spacing w:after="0" w:line="240" w:lineRule="auto"/>
        <w:jc w:val="both"/>
        <w:rPr>
          <w:rFonts w:ascii="Gill Sans MT" w:hAnsi="Gill Sans MT"/>
        </w:rPr>
      </w:pPr>
      <w:r w:rsidRPr="001D3640">
        <w:rPr>
          <w:rFonts w:ascii="Gill Sans MT" w:hAnsi="Gill Sans MT"/>
        </w:rPr>
        <w:t>Être capable de travailler dans un environnement multiculturel avec un personnel de plusieurs nationalités ;</w:t>
      </w:r>
    </w:p>
    <w:p w14:paraId="7F630B7A" w14:textId="77777777" w:rsidR="008624A2" w:rsidRPr="001D3640" w:rsidRDefault="008624A2" w:rsidP="00CB01AF">
      <w:pPr>
        <w:numPr>
          <w:ilvl w:val="0"/>
          <w:numId w:val="12"/>
        </w:numPr>
        <w:spacing w:after="0" w:line="240" w:lineRule="auto"/>
        <w:jc w:val="both"/>
        <w:rPr>
          <w:rFonts w:ascii="Gill Sans MT" w:hAnsi="Gill Sans MT"/>
        </w:rPr>
      </w:pPr>
      <w:r w:rsidRPr="001D3640">
        <w:rPr>
          <w:rFonts w:ascii="Gill Sans MT" w:hAnsi="Gill Sans MT"/>
        </w:rPr>
        <w:t xml:space="preserve">Avoir une expérience de travail dans un environnement humanitaire ou dans un contexte fragile ; </w:t>
      </w:r>
    </w:p>
    <w:p w14:paraId="15BC4341" w14:textId="77777777" w:rsidR="008624A2" w:rsidRPr="001D3640" w:rsidRDefault="008624A2" w:rsidP="00CB01AF">
      <w:pPr>
        <w:numPr>
          <w:ilvl w:val="0"/>
          <w:numId w:val="12"/>
        </w:numPr>
        <w:spacing w:after="0" w:line="240" w:lineRule="auto"/>
        <w:jc w:val="both"/>
        <w:rPr>
          <w:rFonts w:ascii="Gill Sans MT" w:hAnsi="Gill Sans MT"/>
        </w:rPr>
      </w:pPr>
      <w:r w:rsidRPr="001D3640">
        <w:rPr>
          <w:rFonts w:ascii="Gill Sans MT" w:hAnsi="Gill Sans MT"/>
        </w:rPr>
        <w:t>Travail ;</w:t>
      </w:r>
    </w:p>
    <w:p w14:paraId="6A59CB9C" w14:textId="2A13F481" w:rsidR="008441AB" w:rsidRPr="001D3640" w:rsidRDefault="008441AB" w:rsidP="006804F4">
      <w:pPr>
        <w:tabs>
          <w:tab w:val="left" w:pos="817"/>
        </w:tabs>
        <w:spacing w:after="0" w:line="240" w:lineRule="auto"/>
        <w:contextualSpacing/>
        <w:jc w:val="both"/>
        <w:rPr>
          <w:rFonts w:ascii="Gill Sans MT" w:hAnsi="Gill Sans MT"/>
          <w:b/>
          <w:sz w:val="24"/>
          <w:szCs w:val="24"/>
        </w:rPr>
      </w:pPr>
      <w:bookmarkStart w:id="0" w:name="_GoBack"/>
      <w:bookmarkEnd w:id="0"/>
    </w:p>
    <w:sectPr w:rsidR="008441AB" w:rsidRPr="001D36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08962" w14:textId="77777777" w:rsidR="004E34C6" w:rsidRDefault="004E34C6" w:rsidP="00363E41">
      <w:pPr>
        <w:spacing w:after="0" w:line="240" w:lineRule="auto"/>
      </w:pPr>
      <w:r>
        <w:separator/>
      </w:r>
    </w:p>
  </w:endnote>
  <w:endnote w:type="continuationSeparator" w:id="0">
    <w:p w14:paraId="0F505B35" w14:textId="77777777" w:rsidR="004E34C6" w:rsidRDefault="004E34C6" w:rsidP="0036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EA6E5" w14:textId="77777777" w:rsidR="004E34C6" w:rsidRDefault="004E34C6" w:rsidP="00363E41">
      <w:pPr>
        <w:spacing w:after="0" w:line="240" w:lineRule="auto"/>
      </w:pPr>
      <w:r>
        <w:separator/>
      </w:r>
    </w:p>
  </w:footnote>
  <w:footnote w:type="continuationSeparator" w:id="0">
    <w:p w14:paraId="20BCAEFA" w14:textId="77777777" w:rsidR="004E34C6" w:rsidRDefault="004E34C6" w:rsidP="00363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982"/>
    <w:multiLevelType w:val="hybridMultilevel"/>
    <w:tmpl w:val="0DD6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5D7D9E"/>
    <w:multiLevelType w:val="hybridMultilevel"/>
    <w:tmpl w:val="50DA2016"/>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 w15:restartNumberingAfterBreak="0">
    <w:nsid w:val="1F2575D8"/>
    <w:multiLevelType w:val="hybridMultilevel"/>
    <w:tmpl w:val="8FB8F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F27245"/>
    <w:multiLevelType w:val="hybridMultilevel"/>
    <w:tmpl w:val="B9DA662E"/>
    <w:lvl w:ilvl="0" w:tplc="0409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4" w15:restartNumberingAfterBreak="0">
    <w:nsid w:val="2F6749B8"/>
    <w:multiLevelType w:val="hybridMultilevel"/>
    <w:tmpl w:val="2E0C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13224"/>
    <w:multiLevelType w:val="hybridMultilevel"/>
    <w:tmpl w:val="B6F8FA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C25158"/>
    <w:multiLevelType w:val="hybridMultilevel"/>
    <w:tmpl w:val="DF321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F06890"/>
    <w:multiLevelType w:val="hybridMultilevel"/>
    <w:tmpl w:val="44ACF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D02624"/>
    <w:multiLevelType w:val="hybridMultilevel"/>
    <w:tmpl w:val="B00EBDDC"/>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5325F54"/>
    <w:multiLevelType w:val="hybridMultilevel"/>
    <w:tmpl w:val="984C3738"/>
    <w:lvl w:ilvl="0" w:tplc="0409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A879F9"/>
    <w:multiLevelType w:val="hybridMultilevel"/>
    <w:tmpl w:val="98323E1A"/>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15:restartNumberingAfterBreak="0">
    <w:nsid w:val="5E9D66E9"/>
    <w:multiLevelType w:val="hybridMultilevel"/>
    <w:tmpl w:val="85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36CD6"/>
    <w:multiLevelType w:val="hybridMultilevel"/>
    <w:tmpl w:val="04D6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634D6"/>
    <w:multiLevelType w:val="hybridMultilevel"/>
    <w:tmpl w:val="1486CE64"/>
    <w:lvl w:ilvl="0" w:tplc="04090001">
      <w:start w:val="1"/>
      <w:numFmt w:val="bullet"/>
      <w:lvlText w:val=""/>
      <w:lvlJc w:val="left"/>
      <w:pPr>
        <w:ind w:left="1080" w:hanging="360"/>
      </w:pPr>
      <w:rPr>
        <w:rFonts w:ascii="Symbol" w:hAnsi="Symbol" w:hint="default"/>
      </w:rPr>
    </w:lvl>
    <w:lvl w:ilvl="1" w:tplc="040C0003">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4" w15:restartNumberingAfterBreak="0">
    <w:nsid w:val="7A931E8F"/>
    <w:multiLevelType w:val="hybridMultilevel"/>
    <w:tmpl w:val="E28CBC5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3"/>
  </w:num>
  <w:num w:numId="5">
    <w:abstractNumId w:val="10"/>
  </w:num>
  <w:num w:numId="6">
    <w:abstractNumId w:val="9"/>
  </w:num>
  <w:num w:numId="7">
    <w:abstractNumId w:val="13"/>
  </w:num>
  <w:num w:numId="8">
    <w:abstractNumId w:val="1"/>
  </w:num>
  <w:num w:numId="9">
    <w:abstractNumId w:val="4"/>
  </w:num>
  <w:num w:numId="10">
    <w:abstractNumId w:val="5"/>
  </w:num>
  <w:num w:numId="11">
    <w:abstractNumId w:val="11"/>
  </w:num>
  <w:num w:numId="12">
    <w:abstractNumId w:val="12"/>
  </w:num>
  <w:num w:numId="13">
    <w:abstractNumId w:val="7"/>
  </w:num>
  <w:num w:numId="14">
    <w:abstractNumId w:val="0"/>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US" w:vendorID="64" w:dllVersion="131078" w:nlCheck="1" w:checkStyle="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BC"/>
    <w:rsid w:val="00001EDB"/>
    <w:rsid w:val="00002011"/>
    <w:rsid w:val="00003B7F"/>
    <w:rsid w:val="00017686"/>
    <w:rsid w:val="00052BF4"/>
    <w:rsid w:val="00065EDB"/>
    <w:rsid w:val="00071662"/>
    <w:rsid w:val="00080963"/>
    <w:rsid w:val="0009033E"/>
    <w:rsid w:val="0009621E"/>
    <w:rsid w:val="000A1121"/>
    <w:rsid w:val="000A4E2D"/>
    <w:rsid w:val="000A7861"/>
    <w:rsid w:val="000B0E45"/>
    <w:rsid w:val="000B640D"/>
    <w:rsid w:val="000B6C2E"/>
    <w:rsid w:val="000C1AE3"/>
    <w:rsid w:val="000E1876"/>
    <w:rsid w:val="000E1C6A"/>
    <w:rsid w:val="000E6E77"/>
    <w:rsid w:val="0010041E"/>
    <w:rsid w:val="001019EA"/>
    <w:rsid w:val="0010602A"/>
    <w:rsid w:val="00114B5C"/>
    <w:rsid w:val="00127FD6"/>
    <w:rsid w:val="001409DD"/>
    <w:rsid w:val="001412E8"/>
    <w:rsid w:val="00143904"/>
    <w:rsid w:val="0014572B"/>
    <w:rsid w:val="001462F3"/>
    <w:rsid w:val="00161A55"/>
    <w:rsid w:val="00183565"/>
    <w:rsid w:val="0019252B"/>
    <w:rsid w:val="00195EA5"/>
    <w:rsid w:val="001C1436"/>
    <w:rsid w:val="001C6020"/>
    <w:rsid w:val="001C7C9A"/>
    <w:rsid w:val="001D2E8F"/>
    <w:rsid w:val="001D3640"/>
    <w:rsid w:val="001E39B3"/>
    <w:rsid w:val="001E44FF"/>
    <w:rsid w:val="001E6EBF"/>
    <w:rsid w:val="001F2216"/>
    <w:rsid w:val="00222948"/>
    <w:rsid w:val="00237017"/>
    <w:rsid w:val="00241129"/>
    <w:rsid w:val="0024390F"/>
    <w:rsid w:val="002534F1"/>
    <w:rsid w:val="00257AE8"/>
    <w:rsid w:val="002669B1"/>
    <w:rsid w:val="0028511F"/>
    <w:rsid w:val="00290424"/>
    <w:rsid w:val="002C0400"/>
    <w:rsid w:val="002C0409"/>
    <w:rsid w:val="002C1D4F"/>
    <w:rsid w:val="002C752B"/>
    <w:rsid w:val="002D2AE6"/>
    <w:rsid w:val="002D3852"/>
    <w:rsid w:val="002F5664"/>
    <w:rsid w:val="003045FE"/>
    <w:rsid w:val="003229E1"/>
    <w:rsid w:val="00341232"/>
    <w:rsid w:val="00342371"/>
    <w:rsid w:val="0034256D"/>
    <w:rsid w:val="003541E0"/>
    <w:rsid w:val="00363E41"/>
    <w:rsid w:val="00370A23"/>
    <w:rsid w:val="00382649"/>
    <w:rsid w:val="0038730A"/>
    <w:rsid w:val="003A1371"/>
    <w:rsid w:val="003A344E"/>
    <w:rsid w:val="003C4330"/>
    <w:rsid w:val="003D51A8"/>
    <w:rsid w:val="003E0403"/>
    <w:rsid w:val="003E11B3"/>
    <w:rsid w:val="003F3816"/>
    <w:rsid w:val="004051CB"/>
    <w:rsid w:val="004308D5"/>
    <w:rsid w:val="00434D3A"/>
    <w:rsid w:val="00437AA0"/>
    <w:rsid w:val="00446364"/>
    <w:rsid w:val="00450FAE"/>
    <w:rsid w:val="00476972"/>
    <w:rsid w:val="0048599E"/>
    <w:rsid w:val="00485B3A"/>
    <w:rsid w:val="004B3788"/>
    <w:rsid w:val="004E0C20"/>
    <w:rsid w:val="004E34C6"/>
    <w:rsid w:val="004F147F"/>
    <w:rsid w:val="005121B0"/>
    <w:rsid w:val="0051258F"/>
    <w:rsid w:val="005164B7"/>
    <w:rsid w:val="00530F60"/>
    <w:rsid w:val="00545036"/>
    <w:rsid w:val="005811AB"/>
    <w:rsid w:val="00583EB3"/>
    <w:rsid w:val="00590FC8"/>
    <w:rsid w:val="005956A6"/>
    <w:rsid w:val="0059640C"/>
    <w:rsid w:val="005A618B"/>
    <w:rsid w:val="005B5149"/>
    <w:rsid w:val="005C5024"/>
    <w:rsid w:val="00601583"/>
    <w:rsid w:val="006031EA"/>
    <w:rsid w:val="0060666F"/>
    <w:rsid w:val="00611F7A"/>
    <w:rsid w:val="00613E2A"/>
    <w:rsid w:val="006339DA"/>
    <w:rsid w:val="006377E9"/>
    <w:rsid w:val="006576F5"/>
    <w:rsid w:val="0066568C"/>
    <w:rsid w:val="006804F4"/>
    <w:rsid w:val="006830DC"/>
    <w:rsid w:val="00684D3C"/>
    <w:rsid w:val="00684D8E"/>
    <w:rsid w:val="0068606A"/>
    <w:rsid w:val="00697261"/>
    <w:rsid w:val="006B31C2"/>
    <w:rsid w:val="006C0C64"/>
    <w:rsid w:val="006D099F"/>
    <w:rsid w:val="006D14F3"/>
    <w:rsid w:val="006D5E94"/>
    <w:rsid w:val="006E2692"/>
    <w:rsid w:val="006E27BD"/>
    <w:rsid w:val="006E2811"/>
    <w:rsid w:val="006E5485"/>
    <w:rsid w:val="00713ECD"/>
    <w:rsid w:val="007169CA"/>
    <w:rsid w:val="00720DC2"/>
    <w:rsid w:val="00722D6E"/>
    <w:rsid w:val="007231E0"/>
    <w:rsid w:val="00723355"/>
    <w:rsid w:val="00723A0E"/>
    <w:rsid w:val="00724373"/>
    <w:rsid w:val="007344C6"/>
    <w:rsid w:val="007438FB"/>
    <w:rsid w:val="00744E75"/>
    <w:rsid w:val="00745D65"/>
    <w:rsid w:val="00752345"/>
    <w:rsid w:val="0075431F"/>
    <w:rsid w:val="00767A83"/>
    <w:rsid w:val="00770557"/>
    <w:rsid w:val="0077352F"/>
    <w:rsid w:val="007874DF"/>
    <w:rsid w:val="00792BEB"/>
    <w:rsid w:val="007A4080"/>
    <w:rsid w:val="007B149F"/>
    <w:rsid w:val="007C4B09"/>
    <w:rsid w:val="007C7CD4"/>
    <w:rsid w:val="007E6F96"/>
    <w:rsid w:val="007E7ADC"/>
    <w:rsid w:val="007F2E23"/>
    <w:rsid w:val="00804158"/>
    <w:rsid w:val="00825253"/>
    <w:rsid w:val="008441AB"/>
    <w:rsid w:val="00844609"/>
    <w:rsid w:val="00855CC9"/>
    <w:rsid w:val="008624A2"/>
    <w:rsid w:val="00863CFB"/>
    <w:rsid w:val="00864FA6"/>
    <w:rsid w:val="008764D5"/>
    <w:rsid w:val="008A6523"/>
    <w:rsid w:val="009034CE"/>
    <w:rsid w:val="00905688"/>
    <w:rsid w:val="00907355"/>
    <w:rsid w:val="009079C6"/>
    <w:rsid w:val="00907E4A"/>
    <w:rsid w:val="00911BA8"/>
    <w:rsid w:val="00911C67"/>
    <w:rsid w:val="009710EF"/>
    <w:rsid w:val="00976F1B"/>
    <w:rsid w:val="009907F2"/>
    <w:rsid w:val="009A3150"/>
    <w:rsid w:val="009B181C"/>
    <w:rsid w:val="009C5687"/>
    <w:rsid w:val="009D63E1"/>
    <w:rsid w:val="009D7C26"/>
    <w:rsid w:val="00A02B89"/>
    <w:rsid w:val="00A06166"/>
    <w:rsid w:val="00A076A0"/>
    <w:rsid w:val="00A10324"/>
    <w:rsid w:val="00A217CC"/>
    <w:rsid w:val="00A220A3"/>
    <w:rsid w:val="00A456A0"/>
    <w:rsid w:val="00A45C7D"/>
    <w:rsid w:val="00A52608"/>
    <w:rsid w:val="00A777C3"/>
    <w:rsid w:val="00A81499"/>
    <w:rsid w:val="00A940BC"/>
    <w:rsid w:val="00A96238"/>
    <w:rsid w:val="00AC498B"/>
    <w:rsid w:val="00AE3AD6"/>
    <w:rsid w:val="00B045FC"/>
    <w:rsid w:val="00B24B41"/>
    <w:rsid w:val="00B27574"/>
    <w:rsid w:val="00B404CD"/>
    <w:rsid w:val="00B709A8"/>
    <w:rsid w:val="00B765D7"/>
    <w:rsid w:val="00B803C3"/>
    <w:rsid w:val="00B82E1D"/>
    <w:rsid w:val="00B905B3"/>
    <w:rsid w:val="00B95D48"/>
    <w:rsid w:val="00BA3363"/>
    <w:rsid w:val="00BA389F"/>
    <w:rsid w:val="00BB6DFE"/>
    <w:rsid w:val="00BC5A55"/>
    <w:rsid w:val="00BD2ACD"/>
    <w:rsid w:val="00BD2BE0"/>
    <w:rsid w:val="00BE7B5C"/>
    <w:rsid w:val="00C11142"/>
    <w:rsid w:val="00C17AAB"/>
    <w:rsid w:val="00C33534"/>
    <w:rsid w:val="00C5070E"/>
    <w:rsid w:val="00C55417"/>
    <w:rsid w:val="00C6391B"/>
    <w:rsid w:val="00C64F53"/>
    <w:rsid w:val="00C65924"/>
    <w:rsid w:val="00C806D8"/>
    <w:rsid w:val="00C91F74"/>
    <w:rsid w:val="00CA6867"/>
    <w:rsid w:val="00CB01AF"/>
    <w:rsid w:val="00CB78F5"/>
    <w:rsid w:val="00CE7A28"/>
    <w:rsid w:val="00CF159F"/>
    <w:rsid w:val="00CF68CB"/>
    <w:rsid w:val="00D07CBE"/>
    <w:rsid w:val="00D11745"/>
    <w:rsid w:val="00D138D0"/>
    <w:rsid w:val="00D2687A"/>
    <w:rsid w:val="00D54C01"/>
    <w:rsid w:val="00D61663"/>
    <w:rsid w:val="00D76C91"/>
    <w:rsid w:val="00D84316"/>
    <w:rsid w:val="00D95655"/>
    <w:rsid w:val="00DA1755"/>
    <w:rsid w:val="00DA197A"/>
    <w:rsid w:val="00DA361A"/>
    <w:rsid w:val="00DA55E5"/>
    <w:rsid w:val="00DA71E4"/>
    <w:rsid w:val="00DA7B86"/>
    <w:rsid w:val="00DC233E"/>
    <w:rsid w:val="00DD5EC8"/>
    <w:rsid w:val="00DF68CB"/>
    <w:rsid w:val="00E001EE"/>
    <w:rsid w:val="00E23A71"/>
    <w:rsid w:val="00E327E7"/>
    <w:rsid w:val="00E42191"/>
    <w:rsid w:val="00E53E89"/>
    <w:rsid w:val="00E576FF"/>
    <w:rsid w:val="00E611E6"/>
    <w:rsid w:val="00E772CB"/>
    <w:rsid w:val="00E854E5"/>
    <w:rsid w:val="00E96E1B"/>
    <w:rsid w:val="00EA25A0"/>
    <w:rsid w:val="00EA42CD"/>
    <w:rsid w:val="00EB62BB"/>
    <w:rsid w:val="00EB6403"/>
    <w:rsid w:val="00EC3E85"/>
    <w:rsid w:val="00EC503C"/>
    <w:rsid w:val="00ED5D64"/>
    <w:rsid w:val="00ED7DBE"/>
    <w:rsid w:val="00EE67BB"/>
    <w:rsid w:val="00EF413D"/>
    <w:rsid w:val="00F043E5"/>
    <w:rsid w:val="00F10A7C"/>
    <w:rsid w:val="00F155AC"/>
    <w:rsid w:val="00F30B2E"/>
    <w:rsid w:val="00F4501E"/>
    <w:rsid w:val="00F52800"/>
    <w:rsid w:val="00F612BE"/>
    <w:rsid w:val="00F77587"/>
    <w:rsid w:val="00F87557"/>
    <w:rsid w:val="00F97A38"/>
    <w:rsid w:val="00FA25E8"/>
    <w:rsid w:val="00FB53CC"/>
    <w:rsid w:val="00FE5C50"/>
    <w:rsid w:val="00FF4E3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A3113"/>
  <w15:chartTrackingRefBased/>
  <w15:docId w15:val="{2C1FAC2A-5B03-405B-A7D0-CA09E078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2C752B"/>
    <w:pPr>
      <w:keepNext/>
      <w:spacing w:after="0" w:line="240" w:lineRule="auto"/>
      <w:outlineLvl w:val="0"/>
    </w:pPr>
    <w:rPr>
      <w:rFonts w:ascii="Gill Sans MT" w:eastAsia="Times New Roman" w:hAnsi="Gill Sans MT"/>
      <w:b/>
      <w:bCs/>
      <w:sz w:val="24"/>
      <w:szCs w:val="24"/>
      <w:u w:val="single"/>
    </w:rPr>
  </w:style>
  <w:style w:type="paragraph" w:styleId="Heading2">
    <w:name w:val="heading 2"/>
    <w:basedOn w:val="Normal"/>
    <w:next w:val="Normal"/>
    <w:link w:val="Heading2Char"/>
    <w:uiPriority w:val="9"/>
    <w:unhideWhenUsed/>
    <w:qFormat/>
    <w:rsid w:val="009907F2"/>
    <w:pPr>
      <w:keepNext/>
      <w:keepLines/>
      <w:spacing w:before="40" w:after="0" w:line="383" w:lineRule="auto"/>
      <w:ind w:left="860" w:hanging="10"/>
      <w:outlineLvl w:val="1"/>
    </w:pPr>
    <w:rPr>
      <w:rFonts w:ascii="Calibri Light" w:eastAsia="DengXian Light" w:hAnsi="Calibri Light"/>
      <w:color w:val="2E74B5"/>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EDB"/>
    <w:rPr>
      <w:sz w:val="22"/>
      <w:szCs w:val="22"/>
      <w:lang w:eastAsia="en-US"/>
    </w:rPr>
  </w:style>
  <w:style w:type="character" w:styleId="CommentReference">
    <w:name w:val="annotation reference"/>
    <w:uiPriority w:val="99"/>
    <w:semiHidden/>
    <w:unhideWhenUsed/>
    <w:rsid w:val="00001EDB"/>
    <w:rPr>
      <w:sz w:val="16"/>
      <w:szCs w:val="16"/>
    </w:rPr>
  </w:style>
  <w:style w:type="paragraph" w:styleId="CommentText">
    <w:name w:val="annotation text"/>
    <w:basedOn w:val="Normal"/>
    <w:link w:val="CommentTextChar"/>
    <w:uiPriority w:val="99"/>
    <w:unhideWhenUsed/>
    <w:rsid w:val="00001EDB"/>
    <w:rPr>
      <w:rFonts w:ascii="Gill Sans MT" w:hAnsi="Gill Sans MT"/>
      <w:b/>
      <w:sz w:val="20"/>
      <w:szCs w:val="20"/>
    </w:rPr>
  </w:style>
  <w:style w:type="character" w:customStyle="1" w:styleId="CommentTextChar">
    <w:name w:val="Comment Text Char"/>
    <w:link w:val="CommentText"/>
    <w:uiPriority w:val="99"/>
    <w:rsid w:val="00001EDB"/>
    <w:rPr>
      <w:rFonts w:ascii="Gill Sans MT" w:hAnsi="Gill Sans MT"/>
      <w:b/>
    </w:rPr>
  </w:style>
  <w:style w:type="paragraph" w:styleId="BalloonText">
    <w:name w:val="Balloon Text"/>
    <w:basedOn w:val="Normal"/>
    <w:link w:val="BalloonTextChar"/>
    <w:uiPriority w:val="99"/>
    <w:semiHidden/>
    <w:unhideWhenUsed/>
    <w:rsid w:val="00001E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EDB"/>
    <w:rPr>
      <w:rFonts w:ascii="Tahoma" w:hAnsi="Tahoma" w:cs="Tahoma"/>
      <w:sz w:val="16"/>
      <w:szCs w:val="16"/>
    </w:rPr>
  </w:style>
  <w:style w:type="character" w:styleId="Hyperlink">
    <w:name w:val="Hyperlink"/>
    <w:uiPriority w:val="99"/>
    <w:unhideWhenUsed/>
    <w:rsid w:val="00905688"/>
    <w:rPr>
      <w:color w:val="0000FF"/>
      <w:u w:val="single"/>
    </w:rPr>
  </w:style>
  <w:style w:type="paragraph" w:styleId="CommentSubject">
    <w:name w:val="annotation subject"/>
    <w:basedOn w:val="CommentText"/>
    <w:next w:val="CommentText"/>
    <w:link w:val="CommentSubjectChar"/>
    <w:uiPriority w:val="99"/>
    <w:semiHidden/>
    <w:unhideWhenUsed/>
    <w:rsid w:val="00684D3C"/>
    <w:rPr>
      <w:rFonts w:ascii="Calibri" w:hAnsi="Calibri"/>
      <w:bCs/>
    </w:rPr>
  </w:style>
  <w:style w:type="character" w:customStyle="1" w:styleId="CommentSubjectChar">
    <w:name w:val="Comment Subject Char"/>
    <w:link w:val="CommentSubject"/>
    <w:uiPriority w:val="99"/>
    <w:semiHidden/>
    <w:rsid w:val="00684D3C"/>
    <w:rPr>
      <w:rFonts w:ascii="Gill Sans MT" w:hAnsi="Gill Sans MT"/>
      <w:b/>
      <w:bCs/>
    </w:rPr>
  </w:style>
  <w:style w:type="paragraph" w:styleId="ListParagraph">
    <w:name w:val="List Paragraph"/>
    <w:basedOn w:val="Normal"/>
    <w:uiPriority w:val="34"/>
    <w:qFormat/>
    <w:rsid w:val="006D5E94"/>
    <w:pPr>
      <w:spacing w:after="0" w:line="240" w:lineRule="auto"/>
      <w:ind w:left="720"/>
      <w:contextualSpacing/>
    </w:pPr>
    <w:rPr>
      <w:rFonts w:ascii="Times New Roman" w:eastAsia="Times New Roman" w:hAnsi="Times New Roman"/>
      <w:sz w:val="24"/>
      <w:szCs w:val="24"/>
    </w:rPr>
  </w:style>
  <w:style w:type="character" w:styleId="FollowedHyperlink">
    <w:name w:val="FollowedHyperlink"/>
    <w:uiPriority w:val="99"/>
    <w:semiHidden/>
    <w:unhideWhenUsed/>
    <w:rsid w:val="00F77587"/>
    <w:rPr>
      <w:color w:val="800080"/>
      <w:u w:val="single"/>
    </w:rPr>
  </w:style>
  <w:style w:type="paragraph" w:styleId="Header">
    <w:name w:val="header"/>
    <w:basedOn w:val="Normal"/>
    <w:link w:val="HeaderChar"/>
    <w:uiPriority w:val="99"/>
    <w:unhideWhenUsed/>
    <w:rsid w:val="00363E41"/>
    <w:pPr>
      <w:tabs>
        <w:tab w:val="center" w:pos="4680"/>
        <w:tab w:val="right" w:pos="9360"/>
      </w:tabs>
    </w:pPr>
  </w:style>
  <w:style w:type="character" w:customStyle="1" w:styleId="HeaderChar">
    <w:name w:val="Header Char"/>
    <w:link w:val="Header"/>
    <w:uiPriority w:val="99"/>
    <w:rsid w:val="00363E41"/>
    <w:rPr>
      <w:sz w:val="22"/>
      <w:szCs w:val="22"/>
      <w:lang w:eastAsia="en-US"/>
    </w:rPr>
  </w:style>
  <w:style w:type="paragraph" w:styleId="Footer">
    <w:name w:val="footer"/>
    <w:basedOn w:val="Normal"/>
    <w:link w:val="FooterChar"/>
    <w:uiPriority w:val="99"/>
    <w:unhideWhenUsed/>
    <w:rsid w:val="00363E41"/>
    <w:pPr>
      <w:tabs>
        <w:tab w:val="center" w:pos="4680"/>
        <w:tab w:val="right" w:pos="9360"/>
      </w:tabs>
    </w:pPr>
  </w:style>
  <w:style w:type="character" w:customStyle="1" w:styleId="FooterChar">
    <w:name w:val="Footer Char"/>
    <w:link w:val="Footer"/>
    <w:uiPriority w:val="99"/>
    <w:rsid w:val="00363E41"/>
    <w:rPr>
      <w:sz w:val="22"/>
      <w:szCs w:val="22"/>
      <w:lang w:eastAsia="en-US"/>
    </w:rPr>
  </w:style>
  <w:style w:type="paragraph" w:styleId="Revision">
    <w:name w:val="Revision"/>
    <w:hidden/>
    <w:uiPriority w:val="99"/>
    <w:semiHidden/>
    <w:rsid w:val="006E2692"/>
    <w:rPr>
      <w:sz w:val="22"/>
      <w:szCs w:val="22"/>
      <w:lang w:eastAsia="en-US"/>
    </w:rPr>
  </w:style>
  <w:style w:type="paragraph" w:styleId="HTMLPreformatted">
    <w:name w:val="HTML Preformatted"/>
    <w:basedOn w:val="Normal"/>
    <w:link w:val="HTMLPreformattedChar"/>
    <w:uiPriority w:val="99"/>
    <w:unhideWhenUsed/>
    <w:rsid w:val="0019252B"/>
    <w:pPr>
      <w:spacing w:after="0" w:line="240" w:lineRule="auto"/>
    </w:pPr>
    <w:rPr>
      <w:rFonts w:ascii="Consolas" w:eastAsia="MS Mincho" w:hAnsi="Consolas" w:cs="Arial"/>
      <w:sz w:val="20"/>
      <w:szCs w:val="20"/>
      <w:lang w:eastAsia="zh-CN"/>
    </w:rPr>
  </w:style>
  <w:style w:type="character" w:customStyle="1" w:styleId="HTMLPreformattedChar">
    <w:name w:val="HTML Preformatted Char"/>
    <w:link w:val="HTMLPreformatted"/>
    <w:uiPriority w:val="99"/>
    <w:rsid w:val="0019252B"/>
    <w:rPr>
      <w:rFonts w:ascii="Consolas" w:eastAsia="MS Mincho" w:hAnsi="Consolas" w:cs="Arial"/>
      <w:lang w:eastAsia="zh-CN"/>
    </w:rPr>
  </w:style>
  <w:style w:type="table" w:styleId="TableGrid">
    <w:name w:val="Table Grid"/>
    <w:basedOn w:val="TableNormal"/>
    <w:uiPriority w:val="59"/>
    <w:rsid w:val="00EE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C752B"/>
    <w:rPr>
      <w:rFonts w:ascii="Gill Sans MT" w:eastAsia="Times New Roman" w:hAnsi="Gill Sans MT"/>
      <w:b/>
      <w:bCs/>
      <w:sz w:val="24"/>
      <w:szCs w:val="24"/>
      <w:u w:val="single"/>
    </w:rPr>
  </w:style>
  <w:style w:type="paragraph" w:styleId="BodyText">
    <w:name w:val="Body Text"/>
    <w:basedOn w:val="Normal"/>
    <w:link w:val="BodyTextChar"/>
    <w:rsid w:val="002C752B"/>
    <w:pPr>
      <w:spacing w:after="0" w:line="240" w:lineRule="auto"/>
    </w:pPr>
    <w:rPr>
      <w:rFonts w:ascii="Times New Roman" w:eastAsia="Times New Roman" w:hAnsi="Times New Roman"/>
      <w:i/>
      <w:iCs/>
      <w:color w:val="000000"/>
      <w:sz w:val="20"/>
      <w:szCs w:val="20"/>
    </w:rPr>
  </w:style>
  <w:style w:type="character" w:customStyle="1" w:styleId="BodyTextChar">
    <w:name w:val="Body Text Char"/>
    <w:link w:val="BodyText"/>
    <w:rsid w:val="002C752B"/>
    <w:rPr>
      <w:rFonts w:ascii="Times New Roman" w:eastAsia="Times New Roman" w:hAnsi="Times New Roman"/>
      <w:i/>
      <w:iCs/>
      <w:color w:val="000000"/>
    </w:rPr>
  </w:style>
  <w:style w:type="paragraph" w:customStyle="1" w:styleId="Default">
    <w:name w:val="Default"/>
    <w:rsid w:val="004051CB"/>
    <w:pPr>
      <w:autoSpaceDE w:val="0"/>
      <w:autoSpaceDN w:val="0"/>
      <w:adjustRightInd w:val="0"/>
    </w:pPr>
    <w:rPr>
      <w:rFonts w:ascii="Gill Sans MT" w:eastAsia="Times New Roman" w:hAnsi="Gill Sans MT" w:cs="Gill Sans MT"/>
      <w:color w:val="000000"/>
      <w:sz w:val="24"/>
      <w:szCs w:val="24"/>
      <w:lang w:eastAsia="en-US"/>
    </w:rPr>
  </w:style>
  <w:style w:type="character" w:customStyle="1" w:styleId="A3">
    <w:name w:val="A3"/>
    <w:uiPriority w:val="99"/>
    <w:rsid w:val="00ED7DBE"/>
    <w:rPr>
      <w:rFonts w:cs="GillSans"/>
      <w:color w:val="000000"/>
      <w:sz w:val="20"/>
      <w:szCs w:val="20"/>
    </w:rPr>
  </w:style>
  <w:style w:type="character" w:customStyle="1" w:styleId="Heading2Char">
    <w:name w:val="Heading 2 Char"/>
    <w:link w:val="Heading2"/>
    <w:uiPriority w:val="9"/>
    <w:rsid w:val="009907F2"/>
    <w:rPr>
      <w:rFonts w:ascii="Calibri Light" w:eastAsia="DengXian Light" w:hAnsi="Calibri Light"/>
      <w:color w:val="2E74B5"/>
      <w:sz w:val="26"/>
      <w:szCs w:val="26"/>
      <w:lang w:val="fr-FR" w:eastAsia="zh-CN"/>
    </w:rPr>
  </w:style>
  <w:style w:type="paragraph" w:customStyle="1" w:styleId="paragraph">
    <w:name w:val="paragraph"/>
    <w:basedOn w:val="Normal"/>
    <w:rsid w:val="009907F2"/>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normaltextrun">
    <w:name w:val="normaltextrun"/>
    <w:rsid w:val="009907F2"/>
  </w:style>
  <w:style w:type="character" w:customStyle="1" w:styleId="eop">
    <w:name w:val="eop"/>
    <w:rsid w:val="0099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10494</Characters>
  <Application>Microsoft Office Word</Application>
  <DocSecurity>0</DocSecurity>
  <Lines>87</Lines>
  <Paragraphs>24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World Vision International</Company>
  <LinksUpToDate>false</LinksUpToDate>
  <CharactersWithSpaces>12310</CharactersWithSpaces>
  <SharedDoc>false</SharedDoc>
  <HLinks>
    <vt:vector size="6" baseType="variant">
      <vt:variant>
        <vt:i4>1310737</vt:i4>
      </vt:variant>
      <vt:variant>
        <vt:i4>0</vt:i4>
      </vt:variant>
      <vt:variant>
        <vt:i4>0</vt:i4>
      </vt:variant>
      <vt:variant>
        <vt:i4>5</vt:i4>
      </vt:variant>
      <vt:variant>
        <vt:lpwstr>mailto:wvburkinafaso_recruitment@wvi.org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Praniewicz</dc:creator>
  <cp:keywords/>
  <cp:lastModifiedBy>Moussa Sangara Ibrahima Garba</cp:lastModifiedBy>
  <cp:revision>3</cp:revision>
  <cp:lastPrinted>2021-03-08T16:58:00Z</cp:lastPrinted>
  <dcterms:created xsi:type="dcterms:W3CDTF">2021-05-06T14:43:00Z</dcterms:created>
  <dcterms:modified xsi:type="dcterms:W3CDTF">2021-05-06T14:55:00Z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