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335ae64774964" /><Relationship Type="http://schemas.openxmlformats.org/package/2006/relationships/metadata/core-properties" Target="/package/services/metadata/core-properties/33afa4faffa34fb7a5fa212cec8731d3.psmdcp" Id="R44c27cb73e224c0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64" w:lineRule="auto"/>
        <w:ind/>
        <w:jc w:val="center"/>
        <w:rPr>
          <w:sz w:val="26"/>
        </w:rPr>
      </w:pPr>
      <w:r>
        <w:rPr>
          <w:rFonts w:hint="eastAsia" w:ascii="Calibri" w:hAnsi="Calibri" w:eastAsia="Calibri"/>
          <w:b/>
          <w:u w:val="single"/>
          <w:color w:val="000000"/>
          <w:sz w:val="26"/>
        </w:rPr>
        <w:t xml:space="preserve">COMMUNIQUE DE L'INTERSYNDICALE DES MAGISTRATS</w:t>
      </w:r>
    </w:p>
    <w:p>
      <w:pPr>
        <w:spacing w:line="240" w:lineRule="auto"/>
        <w:ind w:firstLine="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Par lettre en date du 13 juin 2024,monsieur le Secrétaire permanent du Conseil supérieur de la </w:t>
      </w:r>
      <w:r>
        <w:rPr>
          <w:rFonts w:hint="eastAsia" w:ascii="Calibri" w:hAnsi="Calibri" w:eastAsia="Calibri"/>
          <w:color w:val="000000"/>
          <w:sz w:val="23"/>
        </w:rPr>
        <w:t xml:space="preserve">magistrature a procédé à la convocation des magistrats pour prendre partà I'Assemblée </w:t>
      </w:r>
      <w:r>
        <w:rPr>
          <w:rFonts w:hint="eastAsia" w:ascii="Calibri" w:hAnsi="Calibri" w:eastAsia="Calibri"/>
          <w:color w:val="000000"/>
          <w:sz w:val="23"/>
        </w:rPr>
        <w:t xml:space="preserve">générale élective prévue pour se tenir le 29 juin 2024 à Ouagadougou aux fins de pourvoir a </w:t>
      </w:r>
      <w:r>
        <w:rPr>
          <w:rFonts w:hint="eastAsia" w:ascii="Calibri" w:hAnsi="Calibri" w:eastAsia="Calibri"/>
          <w:color w:val="000000"/>
          <w:sz w:val="23"/>
        </w:rPr>
        <w:t xml:space="preserve">I'élection des représentants de chaque grade pour siéger audit Conseil dans son nouveau format.</w:t>
      </w:r>
    </w:p>
    <w:p>
      <w:pPr>
        <w:spacing w:line="240" w:lineRule="auto"/>
        <w:ind w:firstLine="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Prenant appui sur le fait que le nouveau format résultede réformes non inclusives, d'une part,</w:t>
      </w:r>
      <w:r>
        <w:rPr>
          <w:rFonts w:hint="eastAsia" w:ascii="Calibri" w:hAnsi="Calibri" w:eastAsia="Calibri"/>
          <w:color w:val="000000"/>
          <w:sz w:val="23"/>
        </w:rPr>
        <w:t xml:space="preserve">et manifestement attentatoires à l'indépendance de la justice, d'autre part, I'Intersyndicale des </w:t>
      </w:r>
      <w:r>
        <w:rPr>
          <w:rFonts w:hint="eastAsia" w:ascii="Calibri" w:hAnsi="Calibri" w:eastAsia="Calibri"/>
          <w:color w:val="000000"/>
          <w:sz w:val="23"/>
        </w:rPr>
        <w:t xml:space="preserve">magistrats a, par message en date du 23 juin 2024, invité l'ensemble des magistrats à s'abstenir </w:t>
      </w:r>
      <w:r>
        <w:rPr>
          <w:rFonts w:hint="eastAsia" w:ascii="Calibri" w:hAnsi="Calibri" w:eastAsia="Calibri"/>
          <w:color w:val="000000"/>
          <w:sz w:val="23"/>
        </w:rPr>
        <w:t xml:space="preserve">d'y prendre part.</w:t>
      </w:r>
    </w:p>
    <w:p>
      <w:pPr>
        <w:spacing w:line="240" w:lineRule="auto"/>
        <w:ind w:firstLine="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Après la tenue de ladite assemblée, on note au bilan :</w:t>
      </w:r>
    </w:p>
    <w:p>
      <w:pPr>
        <w:spacing w:line="240" w:lineRule="auto"/>
        <w:ind w:firstLine="48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-pour le 3eme grade :00 participant sur 99 </w:t>
      </w:r>
      <w:r>
        <w:rPr>
          <w:rFonts w:hint="eastAsia" w:ascii="Calibri" w:hAnsi="Calibri" w:eastAsia="Calibri"/>
          <w:b/>
          <w:color w:val="000000"/>
          <w:sz w:val="23"/>
        </w:rPr>
        <w:t xml:space="preserve">magistrats</w:t>
      </w:r>
      <w:r>
        <w:rPr>
          <w:rFonts w:hint="eastAsia" w:ascii="Calibri" w:hAnsi="Calibri" w:eastAsia="Calibri"/>
          <w:color w:val="000000"/>
          <w:sz w:val="23"/>
        </w:rPr>
        <w:t xml:space="preserve"> composant le collège électoral ;</w:t>
      </w:r>
    </w:p>
    <w:p>
      <w:pPr>
        <w:spacing w:line="240" w:lineRule="auto"/>
        <w:ind w:firstLine="48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pour le 2eme grade : 02 participants sur </w:t>
      </w:r>
      <w:r>
        <w:rPr>
          <w:rFonts w:hint="eastAsia" w:ascii="Calibri" w:hAnsi="Calibri" w:eastAsia="Calibri"/>
          <w:b/>
          <w:color w:val="000000"/>
          <w:sz w:val="23"/>
        </w:rPr>
        <w:t xml:space="preserve">208</w:t>
      </w:r>
      <w:r>
        <w:rPr>
          <w:rFonts w:hint="eastAsia" w:ascii="Calibri" w:hAnsi="Calibri" w:eastAsia="Calibri"/>
          <w:color w:val="000000"/>
          <w:sz w:val="23"/>
        </w:rPr>
        <w:t xml:space="preserve"> </w:t>
      </w:r>
      <w:r>
        <w:rPr>
          <w:rFonts w:hint="eastAsia" w:ascii="Calibri" w:hAnsi="Calibri" w:eastAsia="Calibri"/>
          <w:b/>
          <w:color w:val="000000"/>
          <w:sz w:val="23"/>
        </w:rPr>
        <w:t xml:space="preserve">magistrats</w:t>
      </w:r>
      <w:r>
        <w:rPr>
          <w:rFonts w:hint="eastAsia" w:ascii="Calibri" w:hAnsi="Calibri" w:eastAsia="Calibri"/>
          <w:color w:val="000000"/>
          <w:sz w:val="23"/>
        </w:rPr>
        <w:t xml:space="preserve"> composant le collège électoral;</w:t>
      </w:r>
    </w:p>
    <w:p>
      <w:pPr>
        <w:spacing w:line="240" w:lineRule="auto"/>
        <w:ind w:firstLine="48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pour le 1et grade :</w:t>
      </w:r>
      <w:r>
        <w:rPr>
          <w:rFonts w:hint="eastAsia" w:ascii="Calibri" w:hAnsi="Calibri" w:eastAsia="Calibri"/>
          <w:b/>
          <w:color w:val="000000"/>
          <w:sz w:val="23"/>
        </w:rPr>
        <w:t xml:space="preserve"> </w:t>
      </w:r>
      <w:r>
        <w:rPr>
          <w:rFonts w:hint="eastAsia" w:ascii="Calibri" w:hAnsi="Calibri" w:eastAsia="Calibri"/>
          <w:color w:val="000000"/>
          <w:sz w:val="23"/>
        </w:rPr>
        <w:t xml:space="preserve">18 </w:t>
      </w:r>
      <w:r>
        <w:rPr>
          <w:rFonts w:hint="eastAsia" w:ascii="Calibri" w:hAnsi="Calibri" w:eastAsia="Calibri"/>
          <w:b/>
          <w:color w:val="000000"/>
          <w:sz w:val="23"/>
        </w:rPr>
        <w:t xml:space="preserve">participants</w:t>
      </w:r>
      <w:r>
        <w:rPr>
          <w:rFonts w:hint="eastAsia" w:ascii="Calibri" w:hAnsi="Calibri" w:eastAsia="Calibri"/>
          <w:color w:val="000000"/>
          <w:sz w:val="23"/>
        </w:rPr>
        <w:t xml:space="preserve"> </w:t>
      </w:r>
      <w:r>
        <w:rPr>
          <w:rFonts w:hint="eastAsia" w:ascii="Calibri" w:hAnsi="Calibri" w:eastAsia="Calibri"/>
          <w:b/>
          <w:color w:val="000000"/>
          <w:sz w:val="23"/>
        </w:rPr>
        <w:t xml:space="preserve">sur</w:t>
      </w:r>
      <w:r>
        <w:rPr>
          <w:rFonts w:hint="eastAsia" w:ascii="Calibri" w:hAnsi="Calibri" w:eastAsia="Calibri"/>
          <w:color w:val="000000"/>
          <w:sz w:val="23"/>
        </w:rPr>
        <w:t xml:space="preserve"> </w:t>
      </w:r>
      <w:r>
        <w:rPr>
          <w:rFonts w:hint="eastAsia" w:ascii="Calibri" w:hAnsi="Calibri" w:eastAsia="Calibri"/>
          <w:b/>
          <w:color w:val="000000"/>
          <w:sz w:val="23"/>
        </w:rPr>
        <w:t xml:space="preserve">163</w:t>
      </w:r>
      <w:r>
        <w:rPr>
          <w:rFonts w:hint="eastAsia" w:ascii="Calibri" w:hAnsi="Calibri" w:eastAsia="Calibri"/>
          <w:color w:val="000000"/>
          <w:sz w:val="23"/>
        </w:rPr>
        <w:t xml:space="preserve"> </w:t>
      </w:r>
      <w:r>
        <w:rPr>
          <w:rFonts w:hint="eastAsia" w:ascii="Calibri" w:hAnsi="Calibri" w:eastAsia="Calibri"/>
          <w:b/>
          <w:color w:val="000000"/>
          <w:sz w:val="23"/>
        </w:rPr>
        <w:t xml:space="preserve">magistrats</w:t>
      </w:r>
      <w:r>
        <w:rPr>
          <w:rFonts w:hint="eastAsia" w:ascii="Calibri" w:hAnsi="Calibri" w:eastAsia="Calibri"/>
          <w:color w:val="000000"/>
          <w:sz w:val="23"/>
        </w:rPr>
        <w:t xml:space="preserve"> composant le collège électoral;</w:t>
      </w:r>
    </w:p>
    <w:p>
      <w:pPr>
        <w:spacing w:line="240" w:lineRule="auto"/>
        <w:ind w:left="660" w:hanging="180" w:firstLine="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pour le grade exceptionnel :</w:t>
      </w:r>
      <w:r>
        <w:rPr>
          <w:rFonts w:hint="eastAsia" w:ascii="Calibri" w:hAnsi="Calibri" w:eastAsia="Calibri"/>
          <w:b/>
          <w:color w:val="000000"/>
          <w:sz w:val="23"/>
        </w:rPr>
        <w:t xml:space="preserve"> </w:t>
      </w:r>
      <w:r>
        <w:rPr>
          <w:rFonts w:hint="eastAsia" w:ascii="Calibri" w:hAnsi="Calibri" w:eastAsia="Calibri"/>
          <w:color w:val="000000"/>
          <w:sz w:val="23"/>
        </w:rPr>
        <w:t xml:space="preserve">33 </w:t>
      </w:r>
      <w:r>
        <w:rPr>
          <w:rFonts w:hint="eastAsia" w:ascii="Calibri" w:hAnsi="Calibri" w:eastAsia="Calibri"/>
          <w:b/>
          <w:color w:val="000000"/>
          <w:sz w:val="23"/>
        </w:rPr>
        <w:t xml:space="preserve">participants sur</w:t>
      </w:r>
      <w:r>
        <w:rPr>
          <w:rFonts w:hint="eastAsia" w:ascii="Calibri" w:hAnsi="Calibri" w:eastAsia="Calibri"/>
          <w:color w:val="000000"/>
          <w:sz w:val="23"/>
        </w:rPr>
        <w:t xml:space="preserve"> </w:t>
      </w:r>
      <w:r>
        <w:rPr>
          <w:rFonts w:hint="eastAsia" w:ascii="Calibri" w:hAnsi="Calibri" w:eastAsia="Calibri"/>
          <w:b/>
          <w:color w:val="000000"/>
          <w:sz w:val="23"/>
        </w:rPr>
        <w:t xml:space="preserve">177</w:t>
      </w:r>
      <w:r>
        <w:rPr>
          <w:rFonts w:hint="eastAsia" w:ascii="Calibri" w:hAnsi="Calibri" w:eastAsia="Calibri"/>
          <w:color w:val="000000"/>
          <w:sz w:val="23"/>
        </w:rPr>
        <w:t xml:space="preserve"> magistrats composant ce collège </w:t>
      </w:r>
      <w:r>
        <w:rPr>
          <w:rFonts w:hint="eastAsia" w:ascii="Calibri" w:hAnsi="Calibri" w:eastAsia="Calibri"/>
          <w:color w:val="000000"/>
          <w:sz w:val="23"/>
        </w:rPr>
        <w:t xml:space="preserve">électoral.</w:t>
      </w:r>
    </w:p>
    <w:p>
      <w:pPr>
        <w:spacing w:line="240" w:lineRule="auto"/>
        <w:ind w:firstLine="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Au total, on retiendra alors que sur les </w:t>
      </w:r>
      <w:r>
        <w:rPr>
          <w:rFonts w:hint="eastAsia" w:ascii="Calibri" w:hAnsi="Calibri" w:eastAsia="Calibri"/>
          <w:b/>
          <w:color w:val="000000"/>
          <w:sz w:val="23"/>
        </w:rPr>
        <w:t xml:space="preserve">647</w:t>
      </w:r>
      <w:r>
        <w:rPr>
          <w:rFonts w:hint="eastAsia" w:ascii="Calibri" w:hAnsi="Calibri" w:eastAsia="Calibri"/>
          <w:color w:val="000000"/>
          <w:sz w:val="23"/>
        </w:rPr>
        <w:t xml:space="preserve"> </w:t>
      </w:r>
      <w:r>
        <w:rPr>
          <w:rFonts w:hint="eastAsia" w:ascii="Calibri" w:hAnsi="Calibri" w:eastAsia="Calibri"/>
          <w:b/>
          <w:color w:val="000000"/>
          <w:sz w:val="23"/>
        </w:rPr>
        <w:t xml:space="preserve">magistrats</w:t>
      </w:r>
      <w:r>
        <w:rPr>
          <w:rFonts w:hint="eastAsia" w:ascii="Calibri" w:hAnsi="Calibri" w:eastAsia="Calibri"/>
          <w:color w:val="000000"/>
          <w:sz w:val="23"/>
        </w:rPr>
        <w:t xml:space="preserve"> composant l'ensemble des collèges </w:t>
      </w:r>
      <w:r>
        <w:rPr>
          <w:rFonts w:hint="eastAsia" w:ascii="Calibri" w:hAnsi="Calibri" w:eastAsia="Calibri"/>
          <w:color w:val="000000"/>
          <w:sz w:val="23"/>
        </w:rPr>
        <w:t xml:space="preserve">électoraux, il y a eu </w:t>
      </w:r>
      <w:r>
        <w:rPr>
          <w:rFonts w:hint="eastAsia" w:ascii="Calibri" w:hAnsi="Calibri" w:eastAsia="Calibri"/>
          <w:b/>
          <w:color w:val="000000"/>
          <w:sz w:val="23"/>
        </w:rPr>
        <w:t xml:space="preserve">53</w:t>
      </w:r>
      <w:r>
        <w:rPr>
          <w:rFonts w:hint="eastAsia" w:ascii="Calibri" w:hAnsi="Calibri" w:eastAsia="Calibri"/>
          <w:color w:val="000000"/>
          <w:sz w:val="23"/>
        </w:rPr>
        <w:t xml:space="preserve"> </w:t>
      </w:r>
      <w:r>
        <w:rPr>
          <w:rFonts w:hint="eastAsia" w:ascii="Calibri" w:hAnsi="Calibri" w:eastAsia="Calibri"/>
          <w:b/>
          <w:color w:val="000000"/>
          <w:sz w:val="23"/>
        </w:rPr>
        <w:t xml:space="preserve">magistrats</w:t>
      </w:r>
      <w:r>
        <w:rPr>
          <w:rFonts w:hint="eastAsia" w:ascii="Calibri" w:hAnsi="Calibri" w:eastAsia="Calibri"/>
          <w:color w:val="000000"/>
          <w:sz w:val="23"/>
        </w:rPr>
        <w:t xml:space="preserve"> qui ont pris part aux élections des représentants des différents </w:t>
      </w:r>
      <w:r>
        <w:rPr>
          <w:rFonts w:hint="eastAsia" w:ascii="Calibri" w:hAnsi="Calibri" w:eastAsia="Calibri"/>
          <w:color w:val="000000"/>
          <w:sz w:val="23"/>
        </w:rPr>
        <w:t xml:space="preserve">grades et que les </w:t>
      </w:r>
      <w:r>
        <w:rPr>
          <w:rFonts w:hint="eastAsia" w:ascii="Calibri" w:hAnsi="Calibri" w:eastAsia="Calibri"/>
          <w:b/>
          <w:color w:val="000000"/>
          <w:sz w:val="23"/>
        </w:rPr>
        <w:t xml:space="preserve">594</w:t>
      </w:r>
      <w:r>
        <w:rPr>
          <w:rFonts w:hint="eastAsia" w:ascii="Calibri" w:hAnsi="Calibri" w:eastAsia="Calibri"/>
          <w:color w:val="000000"/>
          <w:sz w:val="23"/>
        </w:rPr>
        <w:t xml:space="preserve"> </w:t>
      </w:r>
      <w:r>
        <w:rPr>
          <w:rFonts w:hint="eastAsia" w:ascii="Calibri" w:hAnsi="Calibri" w:eastAsia="Calibri"/>
          <w:b/>
          <w:color w:val="000000"/>
          <w:sz w:val="23"/>
        </w:rPr>
        <w:t xml:space="preserve">autres</w:t>
      </w:r>
      <w:r>
        <w:rPr>
          <w:rFonts w:hint="eastAsia" w:ascii="Calibri" w:hAnsi="Calibri" w:eastAsia="Calibri"/>
          <w:color w:val="000000"/>
          <w:sz w:val="23"/>
        </w:rPr>
        <w:t xml:space="preserve"> </w:t>
      </w:r>
      <w:r>
        <w:rPr>
          <w:rFonts w:hint="eastAsia" w:ascii="Calibri" w:hAnsi="Calibri" w:eastAsia="Calibri"/>
          <w:b/>
          <w:color w:val="000000"/>
          <w:sz w:val="23"/>
        </w:rPr>
        <w:t xml:space="preserve">magistrats</w:t>
      </w:r>
      <w:r>
        <w:rPr>
          <w:rFonts w:hint="eastAsia" w:ascii="Calibri" w:hAnsi="Calibri" w:eastAsia="Calibri"/>
          <w:color w:val="000000"/>
          <w:sz w:val="23"/>
        </w:rPr>
        <w:t xml:space="preserve"> restants se sont abstenus d'y prendre part. Cette </w:t>
      </w:r>
      <w:r>
        <w:rPr>
          <w:rFonts w:hint="eastAsia" w:ascii="Calibri" w:hAnsi="Calibri" w:eastAsia="Calibri"/>
          <w:color w:val="000000"/>
          <w:sz w:val="23"/>
        </w:rPr>
        <w:t xml:space="preserve">abstention reste donc historique en dépit des stratégies malsaines et multiformes utilisées par le </w:t>
      </w:r>
      <w:r>
        <w:rPr>
          <w:rFonts w:hint="eastAsia" w:ascii="Calibri" w:hAnsi="Calibri" w:eastAsia="Calibri"/>
          <w:color w:val="000000"/>
          <w:sz w:val="23"/>
        </w:rPr>
        <w:t xml:space="preserve">Ministère de la justice et d'autres acteurs souterrains pour essayer de faire échec à l'appel au </w:t>
      </w:r>
      <w:r>
        <w:rPr>
          <w:rFonts w:hint="eastAsia" w:ascii="Calibri" w:hAnsi="Calibri" w:eastAsia="Calibri"/>
          <w:color w:val="000000"/>
          <w:sz w:val="23"/>
        </w:rPr>
        <w:t xml:space="preserve">devoir adressé aux magistrats.</w:t>
      </w:r>
    </w:p>
    <w:p>
      <w:pPr>
        <w:spacing w:line="240" w:lineRule="auto"/>
        <w:ind w:firstLine="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L'Intersyndicale des magistrats tient à remercier très vivement les magistrats pour cette </w:t>
      </w:r>
      <w:r>
        <w:rPr>
          <w:rFonts w:hint="eastAsia" w:ascii="Calibri" w:hAnsi="Calibri" w:eastAsia="Calibri"/>
          <w:color w:val="000000"/>
          <w:sz w:val="23"/>
        </w:rPr>
        <w:t xml:space="preserve">abstention record, porteuse d'un message sans équivoque pour tout esprit averti.</w:t>
      </w:r>
    </w:p>
    <w:p>
      <w:pPr>
        <w:spacing w:line="240" w:lineRule="auto"/>
        <w:ind w:firstLine="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Elle demeure confiante quant à leur capacité à pouvoir taire au mieux toute divergence et à</w:t>
      </w:r>
      <w:r>
        <w:rPr>
          <w:rFonts w:hint="eastAsia" w:ascii="Calibri" w:hAnsi="Calibri" w:eastAsia="Calibri"/>
          <w:color w:val="000000"/>
          <w:sz w:val="23"/>
        </w:rPr>
        <w:t xml:space="preserve">s'assumer convenablement toutes les fois que cela est nécessaire.</w:t>
      </w:r>
    </w:p>
    <w:p>
      <w:pPr>
        <w:spacing w:line="240" w:lineRule="auto"/>
        <w:ind w:firstLine="0"/>
        <w:jc w:val="right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Ouagadougou, le 30 juin 2024</w:t>
      </w:r>
    </w:p>
    <w:p>
      <w:pPr>
        <w:spacing w:line="240" w:lineRule="auto"/>
        <w:ind w:firstLine="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Pour le Syndicat autonome Pour le Syndicat burkinabè Pour le Syndicat des </w:t>
      </w:r>
      <w:r>
        <w:rPr>
          <w:rFonts w:hint="eastAsia" w:ascii="Calibri" w:hAnsi="Calibri" w:eastAsia="Calibri"/>
          <w:color w:val="000000"/>
          <w:sz w:val="23"/>
        </w:rPr>
        <w:t xml:space="preserve">des magistrats burkinabè des magistrats (SBM)        magistrats burkinabè (SMB)</w:t>
      </w:r>
    </w:p>
    <w:p>
      <w:pPr>
        <w:spacing w:line="240" w:lineRule="auto"/>
        <w:ind w:firstLine="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(SAMAB)                 Le Secrétaire général parPour le Secrétaire général,Le </w:t>
      </w:r>
      <w:r>
        <w:rPr>
          <w:rFonts w:hint="eastAsia" w:ascii="Calibri" w:hAnsi="Calibri" w:eastAsia="Calibri"/>
          <w:color w:val="000000"/>
          <w:sz w:val="23"/>
        </w:rPr>
        <w:t xml:space="preserve">Le Secrétaire général        intérim                   Secrétaire adjoint chargé des</w:t>
      </w:r>
    </w:p>
    <w:p>
      <w:pPr>
        <w:spacing w:line="240" w:lineRule="auto"/>
        <w:ind w:firstLine="48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relations extérieures</w:t>
      </w:r>
    </w:p>
    <w:p>
      <w:pPr>
        <w:spacing w:line="264" w:lineRule="auto"/>
        <w:ind w:firstLine="0"/>
        <w:jc w:val="both"/>
        <w:rPr>
          <w:sz w:val="22"/>
        </w:rPr>
      </w:pPr>
      <w:r>
        <w:rPr>
          <w:rFonts w:hint="eastAsia" w:ascii="SimSun" w:hAnsi="SimSun" w:eastAsia="SimSun"/>
          <w:color w:val="000000"/>
          <w:sz w:val="23"/>
        </w:rPr>
        <w:t xml:space="preserve"/>
      </w:r>
    </w:p>
    <w:p>
      <w:pPr>
        <w:spacing w:line="264" w:lineRule="auto"/>
        <w:ind w:firstLine="0"/>
        <w:jc w:val="both"/>
        <w:rPr>
          <w:sz w:val="22"/>
        </w:rPr>
      </w:pPr>
      <w:r>
        <w:rPr>
          <w:rFonts w:hint="eastAsia" w:ascii="SimSun" w:hAnsi="SimSun" w:eastAsia="SimSun"/>
          <w:color w:val="000000"/>
          <w:sz w:val="23"/>
        </w:rPr>
        <w:t xml:space="preserve"/>
      </w:r>
    </w:p>
    <w:p>
      <w:pPr>
        <w:spacing w:line="240" w:lineRule="auto"/>
        <w:ind w:firstLine="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ZABSONRE T.Bruno         KIENTGA Nestor        HIEN ZAOGUE Y Bertrand</w:t>
      </w:r>
    </w:p>
    <w:p>
      <w:pPr>
        <w:spacing w:line="240" w:lineRule="auto"/>
        <w:ind w:firstLine="1840"/>
        <w:jc w:val="both"/>
        <w:rPr>
          <w:sz w:val="23"/>
        </w:rPr>
      </w:pPr>
      <w:r>
        <w:rPr>
          <w:rFonts w:hint="eastAsia" w:ascii="Calibri" w:hAnsi="Calibri" w:eastAsia="Calibri"/>
          <w:color w:val="000000"/>
          <w:sz w:val="23"/>
        </w:rPr>
        <w:t xml:space="preserve">lwlav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927100</wp:posOffset>
            </wp:positionH>
            <wp:positionV relativeFrom="paragraph">
              <wp:posOffset>419100</wp:posOffset>
            </wp:positionV>
            <wp:extent cx="1498600" cy="1498600"/>
            <wp:effectExtent l="0" t="0" r="2540" b="4445"/>
            <wp:wrapNone/>
            <wp:docPr id="1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2f4cf28beecd453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2895600</wp:posOffset>
            </wp:positionH>
            <wp:positionV relativeFrom="paragraph">
              <wp:posOffset>698500</wp:posOffset>
            </wp:positionV>
            <wp:extent cx="1511300" cy="1574800"/>
            <wp:effectExtent l="0" t="0" r="2540" b="4445"/>
            <wp:wrapNone/>
            <wp:docPr id="2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5ee9ab0df394a2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64" w:lineRule="auto"/>
        <w:ind w:firstLine="1160"/>
        <w:jc w:val="both"/>
        <w:rPr>
          <w:sz w:val="12"/>
        </w:rPr>
      </w:pPr>
      <w:r>
        <w:rPr>
          <w:rFonts w:hint="eastAsia" w:ascii="Calibri" w:hAnsi="Calibri" w:eastAsia="Calibri"/>
          <w:color w:val="000000"/>
          <w:sz w:val="12"/>
        </w:rPr>
        <w:t xml:space="preserve">NDICA               DES MAGA </w:t>
      </w:r>
      <w:r>
        <w:rPr>
          <w:rFonts w:hint="eastAsia" w:ascii="Calibri" w:hAnsi="Calibri" w:eastAsia="Calibri"/>
          <w:color w:val="0000FF"/>
          <w:sz w:val="23"/>
        </w:rPr>
        <w:t xml:space="preserve">BU</w:t>
      </w:r>
      <w:r>
        <w:rPr>
          <w:rFonts w:hint="eastAsia" w:ascii="Calibri" w:hAnsi="Calibri" w:eastAsia="Calibri"/>
          <w:color w:val="000000"/>
          <w:sz w:val="12"/>
        </w:rPr>
        <w:t xml:space="preserve"> </w:t>
      </w:r>
      <w:r>
        <w:rPr>
          <w:rFonts w:hint="eastAsia" w:ascii="Calibri" w:hAnsi="Calibri" w:eastAsia="Calibri"/>
          <w:color w:val="0000FF"/>
          <w:sz w:val="23"/>
        </w:rPr>
        <w:t xml:space="preserve">Le Secrétaire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4965700</wp:posOffset>
            </wp:positionH>
            <wp:positionV relativeFrom="paragraph">
              <wp:posOffset>203200</wp:posOffset>
            </wp:positionV>
            <wp:extent cx="1524000" cy="1600200"/>
            <wp:effectExtent l="0" t="0" r="2540" b="4445"/>
            <wp:wrapNone/>
            <wp:docPr id="3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fe09535e9fed4b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40" w:lineRule="auto"/>
        <w:ind w:firstLine="2000"/>
        <w:jc w:val="both"/>
        <w:rPr>
          <w:sz w:val="23"/>
        </w:rPr>
      </w:pPr>
      <w:r>
        <w:rPr>
          <w:rFonts w:hint="eastAsia" w:ascii="Calibri" w:hAnsi="Calibri" w:eastAsia="Calibri"/>
          <w:color w:val="0000FF"/>
          <w:sz w:val="21"/>
        </w:rPr>
        <w:t xml:space="preserve">Papu7s</w:t>
      </w:r>
    </w:p>
    <w:p>
      <w:pPr>
        <w:spacing w:line="240" w:lineRule="auto"/>
        <w:ind w:firstLine="2000"/>
        <w:jc w:val="both"/>
        <w:rPr>
          <w:sz w:val="23"/>
        </w:rPr>
      </w:pPr>
      <w:r>
        <w:rPr>
          <w:rFonts w:hint="eastAsia" w:ascii="Calibri" w:hAnsi="Calibri" w:eastAsia="Calibri"/>
          <w:color w:val="0000FF"/>
          <w:sz w:val="23"/>
        </w:rPr>
        <w:t xml:space="preserve">S</w:t>
      </w:r>
      <w:r>
        <w:rPr>
          <w:rFonts w:hint="eastAsia" w:ascii="Calibri" w:hAnsi="Calibri" w:eastAsia="Calibri"/>
          <w:color w:val="000000"/>
          <w:sz w:val="23"/>
        </w:rPr>
        <w:t xml:space="preserve"> </w:t>
      </w:r>
      <w:r>
        <w:rPr>
          <w:rFonts w:hint="eastAsia" w:ascii="Calibri" w:hAnsi="Calibri" w:eastAsia="Calibri"/>
          <w:color w:val="0000FF"/>
          <w:sz w:val="23"/>
        </w:rPr>
        <w:t xml:space="preserve">Général</w:t>
      </w:r>
    </w:p>
    <w:p>
      <w:pPr>
        <w:spacing w:line="240" w:lineRule="auto"/>
        <w:ind w:firstLine="1840"/>
        <w:jc w:val="both"/>
        <w:rPr>
          <w:sz w:val="23"/>
        </w:rPr>
      </w:pPr>
      <w:r>
        <w:rPr>
          <w:rFonts w:hint="eastAsia" w:ascii="Calibri" w:hAnsi="Calibri" w:eastAsia="Calibri"/>
          <w:color w:val="0000FF"/>
          <w:sz w:val="21"/>
        </w:rPr>
        <w:t xml:space="preserve">TRATS</w:t>
      </w:r>
    </w:p>
    <w:p>
      <w:pPr>
        <w:spacing w:line="240" w:lineRule="auto"/>
        <w:ind w:firstLine="2120"/>
        <w:jc w:val="both"/>
        <w:rPr>
          <w:sz w:val="23"/>
        </w:rPr>
      </w:pPr>
      <w:r>
        <w:rPr>
          <w:rFonts w:hint="eastAsia" w:ascii="Calibri" w:hAnsi="Calibri" w:eastAsia="Calibri"/>
          <w:color w:val="0000FF"/>
          <w:sz w:val="23"/>
        </w:rPr>
        <w:t xml:space="preserve">Le Secrétaire</w:t>
      </w:r>
      <w:r>
        <w:rPr>
          <w:rFonts w:hint="eastAsia" w:ascii="Calibri" w:hAnsi="Calibri" w:eastAsia="Calibri"/>
          <w:color w:val="000000"/>
          <w:sz w:val="23"/>
        </w:rPr>
        <w:t xml:space="preserve"> </w:t>
      </w:r>
      <w:r>
        <w:rPr>
          <w:rFonts w:hint="eastAsia" w:ascii="Calibri" w:hAnsi="Calibri" w:eastAsia="Calibri"/>
          <w:color w:val="0000FF"/>
          <w:sz w:val="23"/>
        </w:rPr>
        <w:t xml:space="preserve">Général</w:t>
      </w:r>
      <w:r>
        <w:rPr>
          <w:rFonts w:hint="eastAsia" w:ascii="Calibri" w:hAnsi="Calibri" w:eastAsia="Calibri"/>
          <w:color w:val="000000"/>
          <w:sz w:val="23"/>
        </w:rPr>
        <w:t xml:space="preserve">   </w:t>
      </w:r>
      <w:r>
        <w:rPr>
          <w:rFonts w:hint="eastAsia" w:ascii="Calibri" w:hAnsi="Calibri" w:eastAsia="Calibri"/>
          <w:color w:val="000000"/>
          <w:sz w:val="12"/>
        </w:rPr>
        <w:t xml:space="preserve">GOU 09</w:t>
      </w:r>
      <w:r>
        <w:rPr>
          <w:rFonts w:hint="eastAsia" w:ascii="Calibri" w:hAnsi="Calibri" w:eastAsia="Calibri"/>
          <w:color w:val="0000FF"/>
          <w:sz w:val="23"/>
        </w:rPr>
        <w:t xml:space="preserve">679 OUAG</w:t>
      </w:r>
      <w:r>
        <w:rPr>
          <w:rFonts w:hint="eastAsia" w:ascii="Calibri" w:hAnsi="Calibri" w:eastAsia="Calibri"/>
          <w:color w:val="000000"/>
          <w:sz w:val="23"/>
        </w:rPr>
        <w:t xml:space="preserve">                             SM</w:t>
      </w:r>
    </w:p>
    <w:sectPr>
      <w:type w:val="continuous"/>
      <w:pgSz w:w="11900" w:h="17380" w:orient="portrait"/>
      <w:pgMar w:top="1200" w:right="1200" w:bottom="720" w:left="1200" w:header="600" w:footer="360"/>
      <w:cols w:equalWidth="true" w:num="1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2f4cf28beecd453f" /><Relationship Type="http://schemas.openxmlformats.org/officeDocument/2006/relationships/image" Target="/media/image2.jpg" Id="Rc5ee9ab0df394a2d" /><Relationship Type="http://schemas.openxmlformats.org/officeDocument/2006/relationships/image" Target="/media/image3.jpg" Id="Rfe09535e9fed4b77" /></Relationships>
</file>