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1" w:rsidRPr="00B11496" w:rsidRDefault="00511831" w:rsidP="00511831"/>
    <w:p w:rsidR="00511831" w:rsidRPr="00B11496" w:rsidRDefault="00511831" w:rsidP="00511831"/>
    <w:p w:rsidR="00511831" w:rsidRDefault="00511831" w:rsidP="00511831">
      <w:pPr>
        <w:pStyle w:val="TitlePage"/>
      </w:pPr>
    </w:p>
    <w:p w:rsidR="00511831" w:rsidRDefault="00511831" w:rsidP="00511831">
      <w:pPr>
        <w:pStyle w:val="TitlePage"/>
      </w:pPr>
    </w:p>
    <w:p w:rsidR="00511831" w:rsidRPr="00BE5446" w:rsidRDefault="00511831" w:rsidP="00511831">
      <w:pPr>
        <w:pStyle w:val="Grand"/>
        <w:numPr>
          <w:ilvl w:val="0"/>
          <w:numId w:val="0"/>
        </w:numPr>
        <w:ind w:left="142"/>
      </w:pPr>
      <w:r w:rsidRPr="00BE5446">
        <w:t xml:space="preserve">Conférence Internationale sur l’Eau et le Climat </w:t>
      </w:r>
    </w:p>
    <w:p w:rsidR="00511831" w:rsidRPr="0034700E" w:rsidRDefault="00511831" w:rsidP="00511831">
      <w:pPr>
        <w:pStyle w:val="Grand"/>
        <w:numPr>
          <w:ilvl w:val="0"/>
          <w:numId w:val="0"/>
        </w:numPr>
        <w:ind w:left="142"/>
        <w:rPr>
          <w:sz w:val="24"/>
          <w:szCs w:val="24"/>
        </w:rPr>
      </w:pPr>
      <w:r w:rsidRPr="0034700E">
        <w:rPr>
          <w:sz w:val="24"/>
          <w:szCs w:val="24"/>
        </w:rPr>
        <w:t>sous le thème</w:t>
      </w:r>
    </w:p>
    <w:p w:rsidR="00511831" w:rsidRPr="0034700E" w:rsidRDefault="00511831" w:rsidP="00511831">
      <w:pPr>
        <w:pStyle w:val="Grand"/>
        <w:numPr>
          <w:ilvl w:val="0"/>
          <w:numId w:val="0"/>
        </w:numPr>
        <w:ind w:left="142"/>
        <w:rPr>
          <w:sz w:val="32"/>
          <w:szCs w:val="32"/>
        </w:rPr>
      </w:pPr>
      <w:r w:rsidRPr="0034700E">
        <w:rPr>
          <w:sz w:val="32"/>
          <w:szCs w:val="32"/>
        </w:rPr>
        <w:t>« Sécurité Hydrique pour une Justice Climatique »</w:t>
      </w:r>
    </w:p>
    <w:p w:rsidR="00511831" w:rsidRPr="001F08CA" w:rsidRDefault="00511831" w:rsidP="00511831">
      <w:pPr>
        <w:pStyle w:val="Grand"/>
        <w:numPr>
          <w:ilvl w:val="0"/>
          <w:numId w:val="0"/>
        </w:numPr>
        <w:ind w:left="142"/>
        <w:rPr>
          <w:sz w:val="24"/>
          <w:szCs w:val="24"/>
          <w:lang w:val="en-US"/>
        </w:rPr>
      </w:pPr>
      <w:r w:rsidRPr="001F08CA">
        <w:rPr>
          <w:sz w:val="24"/>
          <w:szCs w:val="24"/>
          <w:lang w:val="en-US"/>
        </w:rPr>
        <w:t xml:space="preserve">Rabat, 11-12 juillet 2016 </w:t>
      </w:r>
    </w:p>
    <w:p w:rsidR="00511831" w:rsidRPr="001F08CA" w:rsidRDefault="00511831" w:rsidP="00511831">
      <w:pPr>
        <w:rPr>
          <w:lang w:val="en-US"/>
        </w:rPr>
      </w:pPr>
    </w:p>
    <w:p w:rsidR="00511831" w:rsidRPr="001F08CA" w:rsidRDefault="00511831" w:rsidP="00511831">
      <w:pPr>
        <w:rPr>
          <w:lang w:val="en-US"/>
        </w:rPr>
      </w:pPr>
    </w:p>
    <w:p w:rsidR="00511831" w:rsidRPr="001F08CA" w:rsidRDefault="00511831" w:rsidP="00511831">
      <w:pPr>
        <w:rPr>
          <w:lang w:val="en-US"/>
        </w:rPr>
      </w:pPr>
    </w:p>
    <w:p w:rsidR="00511831" w:rsidRPr="001F08CA" w:rsidRDefault="00511831" w:rsidP="00511831">
      <w:pPr>
        <w:rPr>
          <w:rFonts w:eastAsia="Times New Roman" w:cs="Tahoma"/>
          <w:b/>
          <w:bCs/>
          <w:smallCaps/>
          <w:color w:val="800000"/>
          <w:sz w:val="32"/>
          <w:szCs w:val="32"/>
          <w:lang w:val="en-US"/>
        </w:rPr>
      </w:pPr>
    </w:p>
    <w:p w:rsidR="00511831" w:rsidRPr="006D1CB6" w:rsidRDefault="006D1CB6" w:rsidP="006D1CB6">
      <w:pPr>
        <w:jc w:val="center"/>
        <w:rPr>
          <w:rFonts w:eastAsia="Times New Roman" w:cs="Tahoma"/>
          <w:b/>
          <w:bCs/>
          <w:smallCaps/>
          <w:color w:val="800000"/>
          <w:sz w:val="32"/>
          <w:szCs w:val="32"/>
          <w:lang w:val="en-US"/>
        </w:rPr>
      </w:pPr>
      <w:r>
        <w:rPr>
          <w:rFonts w:eastAsia="Times New Roman" w:cs="Tahoma"/>
          <w:b/>
          <w:bCs/>
          <w:smallCaps/>
          <w:color w:val="800000"/>
          <w:sz w:val="32"/>
          <w:szCs w:val="32"/>
          <w:lang w:val="en-US"/>
        </w:rPr>
        <w:t xml:space="preserve">APPEL </w:t>
      </w:r>
    </w:p>
    <w:p w:rsidR="00566083" w:rsidRPr="006D1CB6" w:rsidRDefault="00F25E80" w:rsidP="00C74651">
      <w:pPr>
        <w:spacing w:before="360" w:after="120" w:line="420" w:lineRule="exact"/>
        <w:jc w:val="center"/>
        <w:rPr>
          <w:b/>
          <w:bCs/>
          <w:i/>
          <w:iCs/>
          <w:smallCaps/>
          <w:color w:val="0070C0"/>
          <w:sz w:val="36"/>
          <w:szCs w:val="36"/>
          <w:lang w:val="en-US"/>
        </w:rPr>
      </w:pPr>
      <w:r w:rsidRPr="006D1CB6">
        <w:rPr>
          <w:b/>
          <w:bCs/>
          <w:i/>
          <w:iCs/>
          <w:smallCaps/>
          <w:color w:val="0070C0"/>
          <w:sz w:val="36"/>
          <w:szCs w:val="36"/>
          <w:lang w:val="en-US"/>
        </w:rPr>
        <w:t>« </w:t>
      </w:r>
      <w:r w:rsidR="00C74651" w:rsidRPr="006D1CB6">
        <w:rPr>
          <w:b/>
          <w:bCs/>
          <w:i/>
          <w:iCs/>
          <w:smallCaps/>
          <w:color w:val="0070C0"/>
          <w:sz w:val="36"/>
          <w:szCs w:val="36"/>
          <w:lang w:val="en-US"/>
        </w:rPr>
        <w:t>Water for</w:t>
      </w:r>
      <w:r w:rsidRPr="006D1CB6">
        <w:rPr>
          <w:b/>
          <w:bCs/>
          <w:i/>
          <w:iCs/>
          <w:smallCaps/>
          <w:color w:val="0070C0"/>
          <w:sz w:val="36"/>
          <w:szCs w:val="36"/>
          <w:lang w:val="en-US"/>
        </w:rPr>
        <w:t xml:space="preserve"> Afri</w:t>
      </w:r>
      <w:r w:rsidR="00C74651" w:rsidRPr="006D1CB6">
        <w:rPr>
          <w:b/>
          <w:bCs/>
          <w:i/>
          <w:iCs/>
          <w:smallCaps/>
          <w:color w:val="0070C0"/>
          <w:sz w:val="36"/>
          <w:szCs w:val="36"/>
          <w:lang w:val="en-US"/>
        </w:rPr>
        <w:t>ca</w:t>
      </w:r>
      <w:r w:rsidRPr="006D1CB6">
        <w:rPr>
          <w:b/>
          <w:bCs/>
          <w:i/>
          <w:iCs/>
          <w:smallCaps/>
          <w:color w:val="0070C0"/>
          <w:sz w:val="36"/>
          <w:szCs w:val="36"/>
          <w:lang w:val="en-US"/>
        </w:rPr>
        <w:t> »</w:t>
      </w:r>
    </w:p>
    <w:p w:rsidR="00511831" w:rsidRPr="006D1CB6" w:rsidRDefault="00511831" w:rsidP="00511831">
      <w:pPr>
        <w:spacing w:before="120" w:after="120"/>
        <w:rPr>
          <w:b/>
          <w:bCs/>
          <w:color w:val="0033CC"/>
          <w:sz w:val="28"/>
          <w:szCs w:val="28"/>
          <w:lang w:val="en-US"/>
        </w:rPr>
      </w:pPr>
    </w:p>
    <w:p w:rsidR="00BC5B81" w:rsidRPr="006D1CB6" w:rsidRDefault="00BC5B81">
      <w:pPr>
        <w:rPr>
          <w:b/>
          <w:bCs/>
          <w:color w:val="0033CC"/>
          <w:sz w:val="28"/>
          <w:szCs w:val="28"/>
          <w:lang w:val="en-US"/>
        </w:rPr>
      </w:pPr>
      <w:r w:rsidRPr="006D1CB6">
        <w:rPr>
          <w:b/>
          <w:bCs/>
          <w:color w:val="0033CC"/>
          <w:sz w:val="28"/>
          <w:szCs w:val="28"/>
          <w:lang w:val="en-US"/>
        </w:rPr>
        <w:br w:type="page"/>
      </w:r>
    </w:p>
    <w:p w:rsidR="001F08CA" w:rsidRDefault="00CC7706" w:rsidP="001F08CA">
      <w:pPr>
        <w:spacing w:before="120" w:after="120" w:line="36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 </w:t>
      </w:r>
      <w:r w:rsidR="001F08CA">
        <w:rPr>
          <w:b/>
          <w:bCs/>
          <w:sz w:val="24"/>
          <w:szCs w:val="24"/>
        </w:rPr>
        <w:t xml:space="preserve">Water For </w:t>
      </w:r>
      <w:proofErr w:type="spellStart"/>
      <w:r w:rsidR="001F08CA">
        <w:rPr>
          <w:b/>
          <w:bCs/>
          <w:sz w:val="24"/>
          <w:szCs w:val="24"/>
        </w:rPr>
        <w:t>Africa</w:t>
      </w:r>
      <w:proofErr w:type="spellEnd"/>
      <w:r>
        <w:rPr>
          <w:b/>
          <w:bCs/>
          <w:sz w:val="24"/>
          <w:szCs w:val="24"/>
        </w:rPr>
        <w:t> »</w:t>
      </w:r>
    </w:p>
    <w:p w:rsidR="00CC7706" w:rsidRDefault="00CC7706" w:rsidP="001F08CA">
      <w:pPr>
        <w:spacing w:before="120" w:after="120" w:line="360" w:lineRule="exact"/>
        <w:jc w:val="center"/>
        <w:rPr>
          <w:b/>
          <w:bCs/>
          <w:sz w:val="24"/>
          <w:szCs w:val="24"/>
        </w:rPr>
      </w:pPr>
    </w:p>
    <w:p w:rsidR="001F08CA" w:rsidRPr="00CC7706" w:rsidRDefault="001F08CA" w:rsidP="00CC7706">
      <w:pPr>
        <w:spacing w:before="120" w:after="120" w:line="360" w:lineRule="exact"/>
        <w:jc w:val="center"/>
        <w:rPr>
          <w:b/>
          <w:bCs/>
          <w:sz w:val="24"/>
          <w:szCs w:val="24"/>
        </w:rPr>
      </w:pPr>
      <w:r w:rsidRPr="00CC7706">
        <w:rPr>
          <w:b/>
          <w:bCs/>
          <w:sz w:val="24"/>
          <w:szCs w:val="24"/>
        </w:rPr>
        <w:t xml:space="preserve">La communauté africaine se mobilise et lance un appel, à l’occasion de la Conférence Internationale sur l’Eau et le Climat, pour </w:t>
      </w:r>
      <w:r w:rsidR="00CC7706">
        <w:rPr>
          <w:b/>
          <w:bCs/>
          <w:sz w:val="24"/>
          <w:szCs w:val="24"/>
        </w:rPr>
        <w:t>le droit d’</w:t>
      </w:r>
      <w:r w:rsidRPr="00CC7706">
        <w:rPr>
          <w:b/>
          <w:bCs/>
          <w:sz w:val="24"/>
          <w:szCs w:val="24"/>
        </w:rPr>
        <w:t xml:space="preserve">accès à l’eau </w:t>
      </w:r>
      <w:r w:rsidR="00CC7706">
        <w:rPr>
          <w:b/>
          <w:bCs/>
          <w:sz w:val="24"/>
          <w:szCs w:val="24"/>
        </w:rPr>
        <w:t>en A</w:t>
      </w:r>
      <w:r w:rsidRPr="00CC7706">
        <w:rPr>
          <w:b/>
          <w:bCs/>
          <w:sz w:val="24"/>
          <w:szCs w:val="24"/>
        </w:rPr>
        <w:t>fri</w:t>
      </w:r>
      <w:r w:rsidR="00CC7706">
        <w:rPr>
          <w:b/>
          <w:bCs/>
          <w:sz w:val="24"/>
          <w:szCs w:val="24"/>
        </w:rPr>
        <w:t>que</w:t>
      </w:r>
    </w:p>
    <w:p w:rsidR="001F08CA" w:rsidRDefault="001F08CA" w:rsidP="00566083">
      <w:pPr>
        <w:spacing w:before="120" w:after="120" w:line="360" w:lineRule="exact"/>
        <w:jc w:val="both"/>
        <w:rPr>
          <w:sz w:val="24"/>
          <w:szCs w:val="24"/>
        </w:rPr>
      </w:pPr>
    </w:p>
    <w:p w:rsidR="001F08CA" w:rsidRDefault="001F08CA" w:rsidP="00DE6F4B">
      <w:pPr>
        <w:pStyle w:val="Paragraphedeliste"/>
        <w:numPr>
          <w:ilvl w:val="0"/>
          <w:numId w:val="8"/>
        </w:numPr>
        <w:spacing w:before="240" w:after="0" w:line="360" w:lineRule="exact"/>
        <w:jc w:val="both"/>
      </w:pPr>
      <w:r w:rsidRPr="001F08CA">
        <w:t xml:space="preserve">L’eau constitue le principal enjeu, le principal défi, et la principale victime du changement climatique, dont les impacts se manifestent </w:t>
      </w:r>
      <w:r w:rsidR="005609FE" w:rsidRPr="006D1CB6">
        <w:t>principalement</w:t>
      </w:r>
      <w:r>
        <w:t xml:space="preserve"> sur le cycle de l’eau, affecta</w:t>
      </w:r>
      <w:r w:rsidR="00E94B9C" w:rsidRPr="006D1CB6">
        <w:t xml:space="preserve">nt les ressources naturelles, les écosystèmes et les sociétés, et </w:t>
      </w:r>
      <w:r>
        <w:t>constitua</w:t>
      </w:r>
      <w:r w:rsidR="006315C2" w:rsidRPr="006D1CB6">
        <w:t>nt</w:t>
      </w:r>
      <w:r w:rsidR="005609FE" w:rsidRPr="006D1CB6">
        <w:t xml:space="preserve"> </w:t>
      </w:r>
      <w:r w:rsidR="006315C2" w:rsidRPr="006D1CB6">
        <w:t>l</w:t>
      </w:r>
      <w:r>
        <w:t>’une d</w:t>
      </w:r>
      <w:r w:rsidR="00835AC3" w:rsidRPr="006D1CB6">
        <w:t>es plus graves menaces auxquelles est confrontée l’humanité</w:t>
      </w:r>
      <w:r w:rsidRPr="001F08CA">
        <w:t xml:space="preserve"> </w:t>
      </w:r>
      <w:r>
        <w:t>de nos jours</w:t>
      </w:r>
      <w:r w:rsidR="00835AC3" w:rsidRPr="006D1CB6">
        <w:t>.</w:t>
      </w:r>
    </w:p>
    <w:p w:rsidR="00DE6F4B" w:rsidRPr="006D1CB6" w:rsidRDefault="00DE6F4B" w:rsidP="00DE6F4B">
      <w:pPr>
        <w:pStyle w:val="Paragraphedeliste"/>
        <w:spacing w:before="240" w:after="0" w:line="360" w:lineRule="exact"/>
        <w:ind w:left="360"/>
        <w:jc w:val="both"/>
      </w:pPr>
    </w:p>
    <w:p w:rsidR="00DE6F4B" w:rsidRDefault="001F08CA" w:rsidP="00DE6F4B">
      <w:pPr>
        <w:pStyle w:val="Paragraphedeliste"/>
        <w:numPr>
          <w:ilvl w:val="0"/>
          <w:numId w:val="8"/>
        </w:numPr>
        <w:spacing w:before="240" w:after="0"/>
        <w:jc w:val="both"/>
      </w:pPr>
      <w:r>
        <w:t>L</w:t>
      </w:r>
      <w:r w:rsidR="00CC7706">
        <w:t>e continent a</w:t>
      </w:r>
      <w:r>
        <w:t>fri</w:t>
      </w:r>
      <w:r w:rsidR="00CC7706">
        <w:t>cain reste la principale victime des changements climatiques</w:t>
      </w:r>
      <w:r>
        <w:t xml:space="preserve">, </w:t>
      </w:r>
      <w:r w:rsidR="00CC7706">
        <w:t>sans qu’il ne puisse</w:t>
      </w:r>
      <w:r w:rsidR="00CC7706" w:rsidRPr="00CC7706">
        <w:t xml:space="preserve"> </w:t>
      </w:r>
      <w:r w:rsidR="00CC7706">
        <w:t>pour autant être désigné</w:t>
      </w:r>
      <w:r w:rsidR="00CC7706" w:rsidRPr="00CC7706">
        <w:t xml:space="preserve"> </w:t>
      </w:r>
      <w:r w:rsidR="00CC7706">
        <w:t xml:space="preserve">comme responsable. </w:t>
      </w:r>
    </w:p>
    <w:p w:rsidR="00DE6F4B" w:rsidRDefault="00DE6F4B" w:rsidP="00DE6F4B">
      <w:pPr>
        <w:pStyle w:val="Paragraphedeliste"/>
        <w:spacing w:before="240" w:after="0" w:line="360" w:lineRule="exact"/>
        <w:ind w:left="360"/>
        <w:jc w:val="both"/>
      </w:pPr>
    </w:p>
    <w:p w:rsidR="00356F63" w:rsidRDefault="0091289C" w:rsidP="00DE6F4B">
      <w:pPr>
        <w:pStyle w:val="Paragraphedeliste"/>
        <w:numPr>
          <w:ilvl w:val="0"/>
          <w:numId w:val="8"/>
        </w:numPr>
        <w:spacing w:before="240" w:after="0"/>
        <w:jc w:val="both"/>
      </w:pPr>
      <w:r>
        <w:t>Le</w:t>
      </w:r>
      <w:r w:rsidR="001F08CA">
        <w:t xml:space="preserve"> nouveau programme de Développement Durable</w:t>
      </w:r>
      <w:r>
        <w:t>, adopté en septembre 2015 par la Communauté Internationale</w:t>
      </w:r>
      <w:r w:rsidR="001F08CA">
        <w:t xml:space="preserve">, </w:t>
      </w:r>
      <w:r w:rsidR="003C3F43">
        <w:t>a intégré</w:t>
      </w:r>
      <w:r w:rsidR="006315C2" w:rsidRPr="007B32D9">
        <w:t xml:space="preserve"> </w:t>
      </w:r>
      <w:r w:rsidR="003C3F43">
        <w:t>l’accès à l’eau et à l’assainissement pour tous et la gestion durable des ressources en eau parmi ses 17 objectifs</w:t>
      </w:r>
      <w:r>
        <w:t>.</w:t>
      </w:r>
      <w:r w:rsidR="003C3F43">
        <w:t xml:space="preserve"> I</w:t>
      </w:r>
      <w:r w:rsidR="001F08CA">
        <w:t xml:space="preserve">l est impératif </w:t>
      </w:r>
      <w:r w:rsidR="003C3F43">
        <w:t xml:space="preserve">de poursuivre cet élan et </w:t>
      </w:r>
      <w:r w:rsidR="001F08CA">
        <w:t xml:space="preserve">de saisir l’occasion de la Conférence de Marrakech pour faire de l’eau une priorité dans le processus </w:t>
      </w:r>
      <w:r w:rsidR="003C3F43">
        <w:t>de mise en œuvre de l’Accord de Paris</w:t>
      </w:r>
      <w:r w:rsidR="001F08CA">
        <w:t xml:space="preserve">. </w:t>
      </w:r>
    </w:p>
    <w:p w:rsidR="003C3F43" w:rsidRDefault="003C3F43" w:rsidP="00DE6F4B">
      <w:pPr>
        <w:pStyle w:val="Paragraphedeliste"/>
        <w:spacing w:before="240" w:after="0"/>
      </w:pPr>
    </w:p>
    <w:p w:rsidR="00DE5A75" w:rsidRPr="00DE6F4B" w:rsidRDefault="00E140FA" w:rsidP="00DE6F4B">
      <w:pPr>
        <w:spacing w:before="240"/>
        <w:jc w:val="both"/>
        <w:rPr>
          <w:b/>
          <w:bCs/>
          <w:color w:val="000000" w:themeColor="text1"/>
          <w:sz w:val="24"/>
          <w:szCs w:val="24"/>
        </w:rPr>
      </w:pPr>
      <w:r w:rsidRPr="00DE6F4B">
        <w:rPr>
          <w:b/>
          <w:bCs/>
          <w:color w:val="000000" w:themeColor="text1"/>
          <w:sz w:val="24"/>
          <w:szCs w:val="24"/>
        </w:rPr>
        <w:t>Nous, participant</w:t>
      </w:r>
      <w:r w:rsidR="003C3F43" w:rsidRPr="00DE6F4B">
        <w:rPr>
          <w:b/>
          <w:bCs/>
          <w:color w:val="000000" w:themeColor="text1"/>
          <w:sz w:val="24"/>
          <w:szCs w:val="24"/>
        </w:rPr>
        <w:t>e</w:t>
      </w:r>
      <w:r w:rsidRPr="00DE6F4B">
        <w:rPr>
          <w:b/>
          <w:bCs/>
          <w:color w:val="000000" w:themeColor="text1"/>
          <w:sz w:val="24"/>
          <w:szCs w:val="24"/>
        </w:rPr>
        <w:t>s</w:t>
      </w:r>
      <w:r w:rsidR="003C3F43" w:rsidRPr="00DE6F4B">
        <w:rPr>
          <w:b/>
          <w:bCs/>
          <w:color w:val="000000" w:themeColor="text1"/>
          <w:sz w:val="24"/>
          <w:szCs w:val="24"/>
        </w:rPr>
        <w:t xml:space="preserve"> et participants</w:t>
      </w:r>
      <w:r w:rsidRPr="00DE6F4B">
        <w:rPr>
          <w:b/>
          <w:bCs/>
          <w:color w:val="000000" w:themeColor="text1"/>
          <w:sz w:val="24"/>
          <w:szCs w:val="24"/>
        </w:rPr>
        <w:t xml:space="preserve"> </w:t>
      </w:r>
      <w:r w:rsidR="00DE5A75" w:rsidRPr="00DE6F4B">
        <w:rPr>
          <w:b/>
          <w:bCs/>
          <w:color w:val="000000" w:themeColor="text1"/>
          <w:sz w:val="24"/>
          <w:szCs w:val="24"/>
        </w:rPr>
        <w:t>à</w:t>
      </w:r>
      <w:r w:rsidR="005609FE" w:rsidRPr="00DE6F4B">
        <w:rPr>
          <w:b/>
          <w:bCs/>
          <w:color w:val="000000" w:themeColor="text1"/>
          <w:sz w:val="24"/>
          <w:szCs w:val="24"/>
        </w:rPr>
        <w:t xml:space="preserve"> </w:t>
      </w:r>
      <w:r w:rsidR="00AF78D5" w:rsidRPr="00DE6F4B">
        <w:rPr>
          <w:b/>
          <w:bCs/>
          <w:color w:val="000000" w:themeColor="text1"/>
          <w:sz w:val="24"/>
          <w:szCs w:val="24"/>
        </w:rPr>
        <w:t xml:space="preserve">la Table </w:t>
      </w:r>
      <w:r w:rsidR="001F08CA" w:rsidRPr="00DE6F4B">
        <w:rPr>
          <w:b/>
          <w:bCs/>
          <w:color w:val="000000" w:themeColor="text1"/>
          <w:sz w:val="24"/>
          <w:szCs w:val="24"/>
        </w:rPr>
        <w:t>ronde ministérielle</w:t>
      </w:r>
      <w:r w:rsidR="002B4867" w:rsidRPr="00DE6F4B">
        <w:rPr>
          <w:b/>
          <w:bCs/>
          <w:color w:val="000000" w:themeColor="text1"/>
          <w:sz w:val="24"/>
          <w:szCs w:val="24"/>
        </w:rPr>
        <w:t xml:space="preserve"> « </w:t>
      </w:r>
      <w:r w:rsidR="002B4867" w:rsidRPr="00DE6F4B">
        <w:rPr>
          <w:rFonts w:ascii="Times New Roman" w:eastAsia="Times New Roman" w:hAnsi="Times New Roman" w:cs="Times New Roman"/>
          <w:b/>
          <w:smallCaps/>
          <w:sz w:val="24"/>
          <w:szCs w:val="24"/>
        </w:rPr>
        <w:t>L’eau en Afrique : pour une justice climatique »</w:t>
      </w:r>
      <w:r w:rsidR="002B4867" w:rsidRPr="00DE6F4B">
        <w:rPr>
          <w:b/>
          <w:bCs/>
          <w:color w:val="000000" w:themeColor="text1"/>
          <w:sz w:val="24"/>
          <w:szCs w:val="24"/>
        </w:rPr>
        <w:t xml:space="preserve">  tenue en marge de </w:t>
      </w:r>
      <w:r w:rsidR="00DE5A75" w:rsidRPr="00DE6F4B">
        <w:rPr>
          <w:b/>
          <w:bCs/>
          <w:color w:val="000000" w:themeColor="text1"/>
          <w:sz w:val="24"/>
          <w:szCs w:val="24"/>
        </w:rPr>
        <w:t>la Conférence Internationale sur l’Eau et le Climat (CIEC)</w:t>
      </w:r>
      <w:r w:rsidR="00E94B9C" w:rsidRPr="00DE6F4B">
        <w:rPr>
          <w:b/>
          <w:bCs/>
          <w:color w:val="000000" w:themeColor="text1"/>
          <w:sz w:val="24"/>
          <w:szCs w:val="24"/>
        </w:rPr>
        <w:t>,</w:t>
      </w:r>
      <w:r w:rsidR="00DE5A75" w:rsidRPr="00DE6F4B">
        <w:rPr>
          <w:b/>
          <w:bCs/>
          <w:color w:val="000000" w:themeColor="text1"/>
          <w:sz w:val="24"/>
          <w:szCs w:val="24"/>
        </w:rPr>
        <w:t xml:space="preserve"> le</w:t>
      </w:r>
      <w:r w:rsidR="001F08CA" w:rsidRPr="00DE6F4B">
        <w:rPr>
          <w:b/>
          <w:bCs/>
          <w:color w:val="000000" w:themeColor="text1"/>
          <w:sz w:val="24"/>
          <w:szCs w:val="24"/>
        </w:rPr>
        <w:t>s</w:t>
      </w:r>
      <w:r w:rsidR="00DE5A75" w:rsidRPr="00DE6F4B">
        <w:rPr>
          <w:b/>
          <w:bCs/>
          <w:color w:val="000000" w:themeColor="text1"/>
          <w:sz w:val="24"/>
          <w:szCs w:val="24"/>
        </w:rPr>
        <w:t xml:space="preserve"> 11 et 12 Juillet 2016 à Rabat</w:t>
      </w:r>
      <w:r w:rsidR="00E94B9C" w:rsidRPr="00DE6F4B">
        <w:rPr>
          <w:b/>
          <w:bCs/>
          <w:color w:val="000000" w:themeColor="text1"/>
          <w:sz w:val="24"/>
          <w:szCs w:val="24"/>
        </w:rPr>
        <w:t> ;</w:t>
      </w:r>
    </w:p>
    <w:p w:rsidR="006D1CB6" w:rsidRPr="001F08CA" w:rsidRDefault="006D1CB6" w:rsidP="00DE6F4B">
      <w:pPr>
        <w:pStyle w:val="Paragraphedeliste"/>
        <w:numPr>
          <w:ilvl w:val="0"/>
          <w:numId w:val="9"/>
        </w:numPr>
        <w:spacing w:before="240"/>
        <w:rPr>
          <w:color w:val="000000" w:themeColor="text1"/>
        </w:rPr>
      </w:pPr>
      <w:r w:rsidRPr="001F08CA">
        <w:rPr>
          <w:b/>
          <w:bCs/>
          <w:color w:val="000000" w:themeColor="text1"/>
        </w:rPr>
        <w:t xml:space="preserve">Notons avec satisfaction </w:t>
      </w:r>
      <w:r w:rsidRPr="001F08CA">
        <w:rPr>
          <w:color w:val="000000" w:themeColor="text1"/>
        </w:rPr>
        <w:t>l’accord historique adopté</w:t>
      </w:r>
      <w:r w:rsidR="00D04B5F">
        <w:rPr>
          <w:color w:val="000000" w:themeColor="text1"/>
        </w:rPr>
        <w:t xml:space="preserve"> lors de la Conférence</w:t>
      </w:r>
      <w:r w:rsidRPr="001F08CA">
        <w:rPr>
          <w:color w:val="000000" w:themeColor="text1"/>
        </w:rPr>
        <w:t xml:space="preserve"> </w:t>
      </w:r>
      <w:r w:rsidR="00D04B5F">
        <w:rPr>
          <w:color w:val="000000" w:themeColor="text1"/>
        </w:rPr>
        <w:t>de</w:t>
      </w:r>
      <w:r w:rsidRPr="001F08CA">
        <w:rPr>
          <w:color w:val="000000" w:themeColor="text1"/>
        </w:rPr>
        <w:t xml:space="preserve"> Paris en décembre 2015, et permettant de contenir le réchauffement </w:t>
      </w:r>
      <w:r w:rsidR="003C3F43">
        <w:rPr>
          <w:color w:val="000000" w:themeColor="text1"/>
        </w:rPr>
        <w:t xml:space="preserve">climatique </w:t>
      </w:r>
      <w:r w:rsidRPr="001F08CA">
        <w:rPr>
          <w:color w:val="000000" w:themeColor="text1"/>
        </w:rPr>
        <w:t>sous le seuil de 2 °C par rapport aux niveaux préindustriels et de poursuivre les efforts pour limiter la hausse des températures à 1,5 °C</w:t>
      </w:r>
      <w:r w:rsidR="003C3F43">
        <w:rPr>
          <w:color w:val="000000" w:themeColor="text1"/>
        </w:rPr>
        <w:t> ;</w:t>
      </w:r>
      <w:r w:rsidRPr="001F08CA">
        <w:rPr>
          <w:color w:val="000000" w:themeColor="text1"/>
        </w:rPr>
        <w:t xml:space="preserve"> </w:t>
      </w:r>
    </w:p>
    <w:p w:rsidR="006D1CB6" w:rsidRPr="001F08CA" w:rsidRDefault="006D1CB6" w:rsidP="00DE6F4B">
      <w:pPr>
        <w:pStyle w:val="Paragraphedeliste"/>
        <w:numPr>
          <w:ilvl w:val="0"/>
          <w:numId w:val="9"/>
        </w:numPr>
        <w:spacing w:before="240"/>
        <w:jc w:val="both"/>
        <w:rPr>
          <w:color w:val="000000" w:themeColor="text1"/>
        </w:rPr>
      </w:pPr>
      <w:r w:rsidRPr="001F08CA">
        <w:rPr>
          <w:b/>
          <w:bCs/>
          <w:color w:val="000000" w:themeColor="text1"/>
        </w:rPr>
        <w:t xml:space="preserve">Saluons </w:t>
      </w:r>
      <w:r w:rsidRPr="001F08CA">
        <w:rPr>
          <w:color w:val="000000" w:themeColor="text1"/>
        </w:rPr>
        <w:t>les initiatives lancées lors de la COP21 pour promouvoir la place de l’eau dans les négociations sur le climat : notamment le pacte de Paris sur l’eau, l’alliance du business pour l’eau et le climat, la coalition des mégalopoles pour l’eau, ainsi que l’initiative « </w:t>
      </w:r>
      <w:proofErr w:type="spellStart"/>
      <w:r w:rsidRPr="001F08CA">
        <w:rPr>
          <w:color w:val="000000" w:themeColor="text1"/>
        </w:rPr>
        <w:t>Climate</w:t>
      </w:r>
      <w:proofErr w:type="spellEnd"/>
      <w:r w:rsidRPr="001F08CA">
        <w:rPr>
          <w:color w:val="000000" w:themeColor="text1"/>
        </w:rPr>
        <w:t xml:space="preserve"> </w:t>
      </w:r>
      <w:proofErr w:type="spellStart"/>
      <w:r w:rsidRPr="001F08CA">
        <w:rPr>
          <w:color w:val="000000" w:themeColor="text1"/>
        </w:rPr>
        <w:t>is</w:t>
      </w:r>
      <w:proofErr w:type="spellEnd"/>
      <w:r w:rsidRPr="001F08CA">
        <w:rPr>
          <w:color w:val="000000" w:themeColor="text1"/>
        </w:rPr>
        <w:t xml:space="preserve"> water »;</w:t>
      </w:r>
    </w:p>
    <w:p w:rsidR="001D1671" w:rsidRPr="001F08CA" w:rsidRDefault="001D1671" w:rsidP="00DE6F4B">
      <w:pPr>
        <w:pStyle w:val="Paragraphedeliste"/>
        <w:numPr>
          <w:ilvl w:val="0"/>
          <w:numId w:val="9"/>
        </w:numPr>
        <w:spacing w:before="240"/>
        <w:jc w:val="both"/>
        <w:rPr>
          <w:b/>
          <w:bCs/>
          <w:color w:val="000000" w:themeColor="text1"/>
        </w:rPr>
      </w:pPr>
      <w:r w:rsidRPr="001F08CA">
        <w:rPr>
          <w:b/>
          <w:bCs/>
          <w:color w:val="000000" w:themeColor="text1"/>
        </w:rPr>
        <w:t>Pren</w:t>
      </w:r>
      <w:r w:rsidR="00511831" w:rsidRPr="001F08CA">
        <w:rPr>
          <w:b/>
          <w:bCs/>
          <w:color w:val="000000" w:themeColor="text1"/>
        </w:rPr>
        <w:t>ons</w:t>
      </w:r>
      <w:r w:rsidRPr="001F08CA">
        <w:rPr>
          <w:b/>
          <w:bCs/>
          <w:color w:val="000000" w:themeColor="text1"/>
        </w:rPr>
        <w:t xml:space="preserve"> note </w:t>
      </w:r>
      <w:r w:rsidRPr="001F08CA">
        <w:rPr>
          <w:color w:val="000000" w:themeColor="text1"/>
        </w:rPr>
        <w:t>des opportunités offertes par la dynamique initiée à Paris</w:t>
      </w:r>
      <w:r w:rsidR="007F262C" w:rsidRPr="001F08CA">
        <w:rPr>
          <w:color w:val="000000" w:themeColor="text1"/>
        </w:rPr>
        <w:t>,</w:t>
      </w:r>
      <w:r w:rsidR="00511831" w:rsidRPr="001F08CA">
        <w:rPr>
          <w:color w:val="000000" w:themeColor="text1"/>
        </w:rPr>
        <w:t xml:space="preserve"> </w:t>
      </w:r>
      <w:r w:rsidR="007F262C" w:rsidRPr="001F08CA">
        <w:rPr>
          <w:color w:val="000000" w:themeColor="text1"/>
        </w:rPr>
        <w:t xml:space="preserve">et qui sera mise en œuvre à Marrakech, </w:t>
      </w:r>
      <w:r w:rsidRPr="001F08CA">
        <w:rPr>
          <w:color w:val="000000" w:themeColor="text1"/>
        </w:rPr>
        <w:t xml:space="preserve">pour </w:t>
      </w:r>
      <w:r w:rsidR="00DD3030" w:rsidRPr="001F08CA">
        <w:rPr>
          <w:color w:val="000000" w:themeColor="text1"/>
        </w:rPr>
        <w:t>intégrer</w:t>
      </w:r>
      <w:r w:rsidRPr="001F08CA">
        <w:rPr>
          <w:color w:val="000000" w:themeColor="text1"/>
        </w:rPr>
        <w:t xml:space="preserve"> les </w:t>
      </w:r>
      <w:r w:rsidR="006D1CB6" w:rsidRPr="001F08CA">
        <w:rPr>
          <w:color w:val="000000" w:themeColor="text1"/>
        </w:rPr>
        <w:t>défis liés à</w:t>
      </w:r>
      <w:r w:rsidRPr="001F08CA">
        <w:rPr>
          <w:color w:val="000000" w:themeColor="text1"/>
        </w:rPr>
        <w:t xml:space="preserve"> l’eau </w:t>
      </w:r>
      <w:r w:rsidR="003C3F43">
        <w:rPr>
          <w:color w:val="000000" w:themeColor="text1"/>
        </w:rPr>
        <w:t>comme priorité lors des négociations sur le climat ;</w:t>
      </w:r>
    </w:p>
    <w:p w:rsidR="00D93A00" w:rsidRPr="001F08CA" w:rsidRDefault="00D04B5F" w:rsidP="00DE6F4B">
      <w:pPr>
        <w:pStyle w:val="Paragraphedeliste"/>
        <w:numPr>
          <w:ilvl w:val="0"/>
          <w:numId w:val="9"/>
        </w:numPr>
        <w:spacing w:before="24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Attirons l’attention sur le fait</w:t>
      </w:r>
      <w:r w:rsidR="00356F63" w:rsidRPr="001F08CA">
        <w:rPr>
          <w:b/>
          <w:bCs/>
          <w:color w:val="000000" w:themeColor="text1"/>
        </w:rPr>
        <w:t xml:space="preserve"> </w:t>
      </w:r>
      <w:r w:rsidR="00356F63" w:rsidRPr="001F08CA">
        <w:rPr>
          <w:color w:val="000000" w:themeColor="text1"/>
        </w:rPr>
        <w:t>que</w:t>
      </w:r>
      <w:r w:rsidR="003C3F43">
        <w:rPr>
          <w:color w:val="000000" w:themeColor="text1"/>
        </w:rPr>
        <w:t>,</w:t>
      </w:r>
      <w:r w:rsidR="00356F63" w:rsidRPr="001F08CA">
        <w:rPr>
          <w:color w:val="000000" w:themeColor="text1"/>
        </w:rPr>
        <w:t xml:space="preserve"> </w:t>
      </w:r>
      <w:r w:rsidR="003C3F43">
        <w:rPr>
          <w:color w:val="000000" w:themeColor="text1"/>
        </w:rPr>
        <w:t>g</w:t>
      </w:r>
      <w:r w:rsidR="00D93A00" w:rsidRPr="001F08CA">
        <w:rPr>
          <w:color w:val="000000" w:themeColor="text1"/>
        </w:rPr>
        <w:t xml:space="preserve">lobalement, l'Afrique est très en dessous des moyennes mondiales pour la majorité des indicateurs liés à </w:t>
      </w:r>
      <w:r w:rsidR="00B117F1" w:rsidRPr="001F08CA">
        <w:rPr>
          <w:color w:val="000000" w:themeColor="text1"/>
        </w:rPr>
        <w:t>l’accès à l</w:t>
      </w:r>
      <w:r w:rsidR="00D93A00" w:rsidRPr="001F08CA">
        <w:rPr>
          <w:color w:val="000000" w:themeColor="text1"/>
        </w:rPr>
        <w:t xml:space="preserve">'eau et </w:t>
      </w:r>
      <w:r w:rsidR="00B117F1" w:rsidRPr="001F08CA">
        <w:rPr>
          <w:color w:val="000000" w:themeColor="text1"/>
        </w:rPr>
        <w:t xml:space="preserve">au service de </w:t>
      </w:r>
      <w:r w:rsidR="00D93A00" w:rsidRPr="001F08CA">
        <w:rPr>
          <w:color w:val="000000" w:themeColor="text1"/>
        </w:rPr>
        <w:t>l'assainissement</w:t>
      </w:r>
      <w:r w:rsidR="00B117F1" w:rsidRPr="001F08CA">
        <w:rPr>
          <w:color w:val="000000" w:themeColor="text1"/>
        </w:rPr>
        <w:t xml:space="preserve">, ainsi que </w:t>
      </w:r>
      <w:r w:rsidR="003C3F43">
        <w:rPr>
          <w:color w:val="000000" w:themeColor="text1"/>
        </w:rPr>
        <w:t xml:space="preserve">ceux liés à </w:t>
      </w:r>
      <w:r w:rsidR="00B117F1" w:rsidRPr="001F08CA">
        <w:rPr>
          <w:color w:val="000000" w:themeColor="text1"/>
        </w:rPr>
        <w:t>la sécurité alimentaire</w:t>
      </w:r>
      <w:r w:rsidR="00511831" w:rsidRPr="001F08CA">
        <w:rPr>
          <w:color w:val="000000" w:themeColor="text1"/>
        </w:rPr>
        <w:t> ;</w:t>
      </w:r>
    </w:p>
    <w:p w:rsidR="00387F08" w:rsidRPr="001F08CA" w:rsidRDefault="00D04B5F" w:rsidP="00DE6F4B">
      <w:pPr>
        <w:pStyle w:val="Paragraphedeliste"/>
        <w:numPr>
          <w:ilvl w:val="0"/>
          <w:numId w:val="9"/>
        </w:numPr>
        <w:spacing w:before="24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Sommes convaincus</w:t>
      </w:r>
      <w:r w:rsidR="00387F08" w:rsidRPr="001F08CA">
        <w:rPr>
          <w:b/>
          <w:bCs/>
          <w:color w:val="000000" w:themeColor="text1"/>
        </w:rPr>
        <w:t xml:space="preserve"> que</w:t>
      </w:r>
      <w:r w:rsidR="00511831" w:rsidRPr="001F08CA">
        <w:rPr>
          <w:b/>
          <w:bCs/>
          <w:color w:val="000000" w:themeColor="text1"/>
        </w:rPr>
        <w:t xml:space="preserve"> </w:t>
      </w:r>
      <w:r w:rsidR="00B00533" w:rsidRPr="001F08CA">
        <w:rPr>
          <w:color w:val="000000" w:themeColor="text1"/>
        </w:rPr>
        <w:t>l</w:t>
      </w:r>
      <w:r w:rsidR="00387F08" w:rsidRPr="001F08CA">
        <w:rPr>
          <w:color w:val="000000" w:themeColor="text1"/>
        </w:rPr>
        <w:t xml:space="preserve">’Afrique, </w:t>
      </w:r>
      <w:r w:rsidR="00B410E4" w:rsidRPr="001F08CA">
        <w:rPr>
          <w:color w:val="000000" w:themeColor="text1"/>
        </w:rPr>
        <w:t>qui encourt de gros risques liés aux changements climatiques,</w:t>
      </w:r>
      <w:r w:rsidR="00387F08" w:rsidRPr="001F08CA">
        <w:rPr>
          <w:color w:val="000000" w:themeColor="text1"/>
        </w:rPr>
        <w:t xml:space="preserve"> a besoin </w:t>
      </w:r>
      <w:r w:rsidR="006D1CB6" w:rsidRPr="001F08CA">
        <w:rPr>
          <w:color w:val="000000" w:themeColor="text1"/>
        </w:rPr>
        <w:t>de l’instauration d’une justice climatique</w:t>
      </w:r>
      <w:r w:rsidR="00511831" w:rsidRPr="001F08CA">
        <w:rPr>
          <w:color w:val="000000" w:themeColor="text1"/>
        </w:rPr>
        <w:t> ;</w:t>
      </w:r>
    </w:p>
    <w:p w:rsidR="00921468" w:rsidRPr="001F08CA" w:rsidRDefault="00A93F5F" w:rsidP="00DE6F4B">
      <w:pPr>
        <w:pStyle w:val="Paragraphedeliste"/>
        <w:numPr>
          <w:ilvl w:val="0"/>
          <w:numId w:val="9"/>
        </w:numPr>
        <w:spacing w:before="240"/>
        <w:jc w:val="both"/>
        <w:rPr>
          <w:b/>
          <w:bCs/>
        </w:rPr>
      </w:pPr>
      <w:r>
        <w:rPr>
          <w:b/>
          <w:bCs/>
        </w:rPr>
        <w:t xml:space="preserve">Soulignons </w:t>
      </w:r>
      <w:r w:rsidR="0064400D" w:rsidRPr="001F08CA">
        <w:rPr>
          <w:b/>
          <w:bCs/>
        </w:rPr>
        <w:t>l’urgence</w:t>
      </w:r>
      <w:r w:rsidR="00511831" w:rsidRPr="001F08CA">
        <w:rPr>
          <w:b/>
          <w:bCs/>
        </w:rPr>
        <w:t xml:space="preserve"> </w:t>
      </w:r>
      <w:r w:rsidR="00B00533" w:rsidRPr="001F08CA">
        <w:rPr>
          <w:b/>
          <w:bCs/>
        </w:rPr>
        <w:t>et la nécessité</w:t>
      </w:r>
      <w:r w:rsidR="00921468" w:rsidRPr="00AF682D">
        <w:t xml:space="preserve"> d’engager des actions </w:t>
      </w:r>
      <w:r>
        <w:t xml:space="preserve">de résilience et </w:t>
      </w:r>
      <w:r w:rsidR="00921468" w:rsidRPr="00AF682D">
        <w:t xml:space="preserve">d’adaptation </w:t>
      </w:r>
      <w:r>
        <w:t xml:space="preserve">aux changements climatiques </w:t>
      </w:r>
      <w:r w:rsidR="00D73F52" w:rsidRPr="00AF682D">
        <w:t>dans le domaine de l’eau</w:t>
      </w:r>
      <w:r>
        <w:t>,</w:t>
      </w:r>
      <w:r w:rsidR="00680B6B" w:rsidRPr="00AF682D">
        <w:t xml:space="preserve"> </w:t>
      </w:r>
      <w:r w:rsidR="006D1CB6">
        <w:t xml:space="preserve">pour parachever les chantiers </w:t>
      </w:r>
      <w:r>
        <w:t>de développement durable dans le continent africain</w:t>
      </w:r>
      <w:r w:rsidR="00AF682D" w:rsidRPr="00AF682D">
        <w:t>.</w:t>
      </w:r>
    </w:p>
    <w:p w:rsidR="0064400D" w:rsidRPr="007B32D9" w:rsidRDefault="0064400D" w:rsidP="00DE6F4B">
      <w:pPr>
        <w:autoSpaceDE w:val="0"/>
        <w:autoSpaceDN w:val="0"/>
        <w:adjustRightInd w:val="0"/>
        <w:spacing w:before="240"/>
        <w:jc w:val="both"/>
      </w:pPr>
    </w:p>
    <w:p w:rsidR="00921468" w:rsidRPr="00A93F5F" w:rsidRDefault="00B00533" w:rsidP="00A93F5F">
      <w:pPr>
        <w:spacing w:before="240"/>
        <w:jc w:val="both"/>
      </w:pPr>
      <w:r w:rsidRPr="00A93F5F">
        <w:rPr>
          <w:b/>
          <w:bCs/>
          <w:sz w:val="28"/>
          <w:szCs w:val="28"/>
        </w:rPr>
        <w:lastRenderedPageBreak/>
        <w:t>N</w:t>
      </w:r>
      <w:r w:rsidR="00921468" w:rsidRPr="00A93F5F">
        <w:rPr>
          <w:b/>
          <w:bCs/>
          <w:sz w:val="28"/>
          <w:szCs w:val="28"/>
        </w:rPr>
        <w:t>ous lançons un appel à la communauté internationale</w:t>
      </w:r>
      <w:r w:rsidRPr="00A93F5F">
        <w:t>,</w:t>
      </w:r>
      <w:r w:rsidR="00921468" w:rsidRPr="00A93F5F">
        <w:t> </w:t>
      </w:r>
      <w:r w:rsidRPr="00A93F5F">
        <w:t xml:space="preserve">à la veille de la 22ème Conférence des Parties qui se tiendra à Marrakech </w:t>
      </w:r>
      <w:r w:rsidR="00B117F1" w:rsidRPr="00A93F5F">
        <w:t xml:space="preserve">du 7 au 18 </w:t>
      </w:r>
      <w:r w:rsidRPr="00A93F5F">
        <w:t xml:space="preserve">novembre 2016, </w:t>
      </w:r>
      <w:r w:rsidR="0013350B" w:rsidRPr="00A93F5F">
        <w:t>pour</w:t>
      </w:r>
      <w:r w:rsidR="00921468" w:rsidRPr="00A93F5F">
        <w:t>:</w:t>
      </w:r>
    </w:p>
    <w:p w:rsidR="000C325B" w:rsidRPr="00AF682D" w:rsidRDefault="00566083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AF682D">
        <w:t>Œuvrer pour l’i</w:t>
      </w:r>
      <w:r w:rsidR="000C325B" w:rsidRPr="00AF682D">
        <w:t>ntégr</w:t>
      </w:r>
      <w:r w:rsidRPr="00AF682D">
        <w:t>ation d</w:t>
      </w:r>
      <w:r w:rsidR="000C325B" w:rsidRPr="00AF682D">
        <w:t>es agendas de l’eau et du climat</w:t>
      </w:r>
      <w:r w:rsidR="00680B6B" w:rsidRPr="00AF682D">
        <w:t>,</w:t>
      </w:r>
      <w:r w:rsidR="000C325B" w:rsidRPr="00AF682D">
        <w:t xml:space="preserve"> pour </w:t>
      </w:r>
      <w:r w:rsidR="00321D92" w:rsidRPr="00AF682D">
        <w:t>des</w:t>
      </w:r>
      <w:r w:rsidR="000C325B" w:rsidRPr="00AF682D">
        <w:t xml:space="preserve"> sociétés résilientes et d</w:t>
      </w:r>
      <w:r w:rsidR="00321D92" w:rsidRPr="00AF682D">
        <w:t xml:space="preserve">es </w:t>
      </w:r>
      <w:r w:rsidR="000C325B" w:rsidRPr="00AF682D">
        <w:t>écosystèmes protégés, aussi bien pour répondre aux besoins de l’adaptation aux changements climatiques que pour atteindre les objectifs du développement durable</w:t>
      </w:r>
      <w:r w:rsidR="002B4867">
        <w:t xml:space="preserve"> en Afrique</w:t>
      </w:r>
      <w:r w:rsidR="000C325B" w:rsidRPr="00AF682D">
        <w:t> ;</w:t>
      </w:r>
    </w:p>
    <w:p w:rsidR="00321D92" w:rsidRDefault="00E06C0D" w:rsidP="00DE6F4B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566083">
        <w:t>C</w:t>
      </w:r>
      <w:r w:rsidR="00511831" w:rsidRPr="00566083">
        <w:t>onsidérer</w:t>
      </w:r>
      <w:r w:rsidR="00511831" w:rsidRPr="007B32D9">
        <w:t xml:space="preserve"> </w:t>
      </w:r>
      <w:r w:rsidR="00321D92" w:rsidRPr="007B32D9">
        <w:t xml:space="preserve">davantage </w:t>
      </w:r>
      <w:r w:rsidR="00511831">
        <w:t>l</w:t>
      </w:r>
      <w:r w:rsidR="00511831" w:rsidRPr="007B32D9">
        <w:t xml:space="preserve">’eau </w:t>
      </w:r>
      <w:r w:rsidR="00321D92" w:rsidRPr="007B32D9">
        <w:t>comme une priorité dans les discussions sur l’adaptation, et que les politiques d’adaptation soient au même niveau que celles de l’atténuation lors de la COP 22 de Marrakech ;</w:t>
      </w:r>
    </w:p>
    <w:p w:rsidR="0013350B" w:rsidRPr="00AF682D" w:rsidRDefault="00321D92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AF682D">
        <w:t>Créer u</w:t>
      </w:r>
      <w:r w:rsidR="0013350B" w:rsidRPr="00AF682D">
        <w:t xml:space="preserve">n </w:t>
      </w:r>
      <w:proofErr w:type="spellStart"/>
      <w:r w:rsidR="0013350B" w:rsidRPr="00AF682D">
        <w:t>momentum</w:t>
      </w:r>
      <w:proofErr w:type="spellEnd"/>
      <w:r w:rsidR="0013350B" w:rsidRPr="00AF682D">
        <w:t xml:space="preserve"> politique</w:t>
      </w:r>
      <w:r w:rsidR="00162EEB" w:rsidRPr="00AF682D">
        <w:t>,</w:t>
      </w:r>
      <w:r w:rsidR="0013350B" w:rsidRPr="00AF682D">
        <w:t xml:space="preserve"> </w:t>
      </w:r>
      <w:r w:rsidRPr="00AF682D">
        <w:t xml:space="preserve">lancer </w:t>
      </w:r>
      <w:r w:rsidR="0013350B" w:rsidRPr="00AF682D">
        <w:t xml:space="preserve">un appel à l’action en faveur de l’eau </w:t>
      </w:r>
      <w:r w:rsidR="00162EEB" w:rsidRPr="00AF682D">
        <w:t>et adopter un plan d’action prioritaire pour l’eau</w:t>
      </w:r>
      <w:r w:rsidR="00680B6B" w:rsidRPr="00AF682D">
        <w:t xml:space="preserve"> en Afrique</w:t>
      </w:r>
      <w:r w:rsidR="00DD3030" w:rsidRPr="00AF682D">
        <w:t>;</w:t>
      </w:r>
    </w:p>
    <w:p w:rsidR="0013350B" w:rsidRPr="00566083" w:rsidRDefault="00E06C0D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566083">
        <w:t>M</w:t>
      </w:r>
      <w:r w:rsidR="00511831" w:rsidRPr="00566083">
        <w:t>ettre</w:t>
      </w:r>
      <w:r w:rsidR="00321D92" w:rsidRPr="00566083">
        <w:t xml:space="preserve"> en place des mécanismes de suivi des engagements pris dans le domaine de l’eau et du changement climatique;</w:t>
      </w:r>
    </w:p>
    <w:p w:rsidR="000C325B" w:rsidRPr="00566083" w:rsidRDefault="00E06C0D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566083">
        <w:t>O</w:t>
      </w:r>
      <w:r w:rsidR="00511831" w:rsidRPr="00566083">
        <w:t>uvrir davantage l</w:t>
      </w:r>
      <w:r w:rsidR="000C325B" w:rsidRPr="00566083">
        <w:t>es fonds climat (Fonds d’Adaptation, Fonds Vert) à des projets</w:t>
      </w:r>
      <w:r w:rsidR="00EA736B">
        <w:t xml:space="preserve"> au niveau du continent Africain</w:t>
      </w:r>
      <w:r w:rsidR="000C325B" w:rsidRPr="00566083">
        <w:t xml:space="preserve"> pour une meilleure gestion des ressources en eau</w:t>
      </w:r>
      <w:r w:rsidRPr="00566083">
        <w:t xml:space="preserve"> et soutenir </w:t>
      </w:r>
      <w:r w:rsidR="00B055CF">
        <w:t>le développement des</w:t>
      </w:r>
      <w:r w:rsidRPr="00566083">
        <w:t xml:space="preserve"> projets d’infrastructures, l’amélioration des connaissances de la ressource et des impacts du changement climatique, le renforcement des capacités, la gouvernance, le suivi et l’évaluation des politiques </w:t>
      </w:r>
      <w:r w:rsidR="000C325B" w:rsidRPr="00566083">
        <w:t>;</w:t>
      </w:r>
    </w:p>
    <w:p w:rsidR="0013350B" w:rsidRPr="00AF682D" w:rsidRDefault="00146978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 w:rsidRPr="00AF682D">
        <w:t>Lier l</w:t>
      </w:r>
      <w:r w:rsidR="0013350B" w:rsidRPr="00AF682D">
        <w:t xml:space="preserve">’atteinte des </w:t>
      </w:r>
      <w:r w:rsidR="00B430C7" w:rsidRPr="00AF682D">
        <w:t>O</w:t>
      </w:r>
      <w:r w:rsidR="0013350B" w:rsidRPr="00AF682D">
        <w:t xml:space="preserve">bjectifs de </w:t>
      </w:r>
      <w:r w:rsidR="00B430C7" w:rsidRPr="00AF682D">
        <w:t>D</w:t>
      </w:r>
      <w:r w:rsidR="0013350B" w:rsidRPr="00AF682D">
        <w:t xml:space="preserve">éveloppement </w:t>
      </w:r>
      <w:r w:rsidR="00B430C7" w:rsidRPr="00AF682D">
        <w:t>D</w:t>
      </w:r>
      <w:r w:rsidR="0013350B" w:rsidRPr="00AF682D">
        <w:t xml:space="preserve">urable aux actions de résilience aux changements climatiques, et </w:t>
      </w:r>
      <w:r w:rsidR="00680B6B" w:rsidRPr="00AF682D">
        <w:t>adopter u</w:t>
      </w:r>
      <w:r w:rsidR="00B430C7" w:rsidRPr="00AF682D">
        <w:t>n</w:t>
      </w:r>
      <w:r w:rsidR="00680B6B" w:rsidRPr="00AF682D">
        <w:t xml:space="preserve"> plan d’action prioritaire pour</w:t>
      </w:r>
      <w:r w:rsidR="00B430C7" w:rsidRPr="00AF682D">
        <w:t xml:space="preserve"> la réalisation des Objectifs du Développement Durable en</w:t>
      </w:r>
      <w:r w:rsidR="0013350B" w:rsidRPr="00AF682D">
        <w:t xml:space="preserve"> Afrique ;</w:t>
      </w:r>
    </w:p>
    <w:p w:rsidR="0013350B" w:rsidRDefault="00A93F5F" w:rsidP="00A93F5F">
      <w:pPr>
        <w:pStyle w:val="Paragraphedeliste"/>
        <w:numPr>
          <w:ilvl w:val="0"/>
          <w:numId w:val="1"/>
        </w:numPr>
        <w:spacing w:before="240"/>
        <w:contextualSpacing w:val="0"/>
        <w:jc w:val="both"/>
      </w:pPr>
      <w:r>
        <w:t xml:space="preserve">Mobiliser les financements nécessaires pour soutenir </w:t>
      </w:r>
      <w:r w:rsidR="0013350B" w:rsidRPr="00566083">
        <w:t xml:space="preserve">l’Afrique </w:t>
      </w:r>
      <w:r>
        <w:t>dans l’élaboration de</w:t>
      </w:r>
      <w:r w:rsidR="0013350B" w:rsidRPr="00566083">
        <w:t xml:space="preserve"> contributions efficaces en matière d’adaptation, notamment dans le domaine de l’eau, et mettre en œuvre les mesures envisagées dan</w:t>
      </w:r>
      <w:r w:rsidR="001D1671" w:rsidRPr="00566083">
        <w:t>s le</w:t>
      </w:r>
      <w:r w:rsidR="001D1671" w:rsidRPr="007B32D9">
        <w:t xml:space="preserve"> cadre de ces contributions</w:t>
      </w:r>
      <w:r w:rsidR="00566083">
        <w:t>.</w:t>
      </w:r>
    </w:p>
    <w:p w:rsidR="00921468" w:rsidRPr="007B32D9" w:rsidRDefault="00921468" w:rsidP="00A93F5F">
      <w:pPr>
        <w:spacing w:before="240"/>
      </w:pPr>
    </w:p>
    <w:p w:rsidR="00A93F5F" w:rsidRDefault="00A93F5F" w:rsidP="002D023C">
      <w:pPr>
        <w:spacing w:before="120" w:afterLines="120"/>
        <w:jc w:val="center"/>
      </w:pPr>
    </w:p>
    <w:p w:rsidR="00921468" w:rsidRPr="007B32D9" w:rsidRDefault="00DD3030" w:rsidP="00BC6703">
      <w:pPr>
        <w:spacing w:before="120" w:afterLines="120"/>
        <w:jc w:val="center"/>
      </w:pPr>
      <w:r w:rsidRPr="007B32D9">
        <w:t>Rabat, le 12 juillet 2016.</w:t>
      </w:r>
    </w:p>
    <w:sectPr w:rsidR="00921468" w:rsidRPr="007B32D9" w:rsidSect="00033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B7F"/>
    <w:multiLevelType w:val="hybridMultilevel"/>
    <w:tmpl w:val="05D2A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9C2"/>
    <w:multiLevelType w:val="hybridMultilevel"/>
    <w:tmpl w:val="011E2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C42"/>
    <w:multiLevelType w:val="hybridMultilevel"/>
    <w:tmpl w:val="CF8CD5B0"/>
    <w:lvl w:ilvl="0" w:tplc="62B8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D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2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D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4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6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A8349C"/>
    <w:multiLevelType w:val="hybridMultilevel"/>
    <w:tmpl w:val="CBE80FAE"/>
    <w:lvl w:ilvl="0" w:tplc="22B04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82763"/>
    <w:multiLevelType w:val="hybridMultilevel"/>
    <w:tmpl w:val="84A2D4D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B50B72"/>
    <w:multiLevelType w:val="hybridMultilevel"/>
    <w:tmpl w:val="A1C46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C0344"/>
    <w:multiLevelType w:val="hybridMultilevel"/>
    <w:tmpl w:val="649C339E"/>
    <w:lvl w:ilvl="0" w:tplc="D5F6FB1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425003"/>
    <w:multiLevelType w:val="hybridMultilevel"/>
    <w:tmpl w:val="917A7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B058C"/>
    <w:multiLevelType w:val="hybridMultilevel"/>
    <w:tmpl w:val="EDF456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2882"/>
    <w:rsid w:val="000044EB"/>
    <w:rsid w:val="0003324A"/>
    <w:rsid w:val="0008431D"/>
    <w:rsid w:val="000B304C"/>
    <w:rsid w:val="000C325B"/>
    <w:rsid w:val="0013350B"/>
    <w:rsid w:val="00146978"/>
    <w:rsid w:val="00162EEB"/>
    <w:rsid w:val="001C056C"/>
    <w:rsid w:val="001D1671"/>
    <w:rsid w:val="001E06A9"/>
    <w:rsid w:val="001F08CA"/>
    <w:rsid w:val="00223936"/>
    <w:rsid w:val="002367C4"/>
    <w:rsid w:val="00276C58"/>
    <w:rsid w:val="002B4867"/>
    <w:rsid w:val="002D023C"/>
    <w:rsid w:val="002E1919"/>
    <w:rsid w:val="002E6EF5"/>
    <w:rsid w:val="002F771A"/>
    <w:rsid w:val="003137A6"/>
    <w:rsid w:val="00321D92"/>
    <w:rsid w:val="00356F63"/>
    <w:rsid w:val="00387F08"/>
    <w:rsid w:val="003C3F43"/>
    <w:rsid w:val="003D29DB"/>
    <w:rsid w:val="00403032"/>
    <w:rsid w:val="00442E0A"/>
    <w:rsid w:val="0050303F"/>
    <w:rsid w:val="00511831"/>
    <w:rsid w:val="005608DA"/>
    <w:rsid w:val="005609FE"/>
    <w:rsid w:val="00566083"/>
    <w:rsid w:val="006315C2"/>
    <w:rsid w:val="0064400D"/>
    <w:rsid w:val="00680B6B"/>
    <w:rsid w:val="006D1CB6"/>
    <w:rsid w:val="007B32D9"/>
    <w:rsid w:val="007D4121"/>
    <w:rsid w:val="007F262C"/>
    <w:rsid w:val="00835AC3"/>
    <w:rsid w:val="008855DF"/>
    <w:rsid w:val="0091289C"/>
    <w:rsid w:val="00921468"/>
    <w:rsid w:val="009B16EF"/>
    <w:rsid w:val="009D7D91"/>
    <w:rsid w:val="009F7E2A"/>
    <w:rsid w:val="00A10AAC"/>
    <w:rsid w:val="00A75882"/>
    <w:rsid w:val="00A93F5F"/>
    <w:rsid w:val="00AF682D"/>
    <w:rsid w:val="00AF78D5"/>
    <w:rsid w:val="00B00533"/>
    <w:rsid w:val="00B055CF"/>
    <w:rsid w:val="00B07E9E"/>
    <w:rsid w:val="00B117F1"/>
    <w:rsid w:val="00B410E4"/>
    <w:rsid w:val="00B430C7"/>
    <w:rsid w:val="00B62D7A"/>
    <w:rsid w:val="00BB20DB"/>
    <w:rsid w:val="00BC4C12"/>
    <w:rsid w:val="00BC5B81"/>
    <w:rsid w:val="00BC6703"/>
    <w:rsid w:val="00C153A5"/>
    <w:rsid w:val="00C37998"/>
    <w:rsid w:val="00C74651"/>
    <w:rsid w:val="00CC7706"/>
    <w:rsid w:val="00D04B5F"/>
    <w:rsid w:val="00D168A9"/>
    <w:rsid w:val="00D73F52"/>
    <w:rsid w:val="00D93A00"/>
    <w:rsid w:val="00DC5746"/>
    <w:rsid w:val="00DD3030"/>
    <w:rsid w:val="00DD60C9"/>
    <w:rsid w:val="00DE5A75"/>
    <w:rsid w:val="00DE6F4B"/>
    <w:rsid w:val="00DF66D5"/>
    <w:rsid w:val="00E06C0D"/>
    <w:rsid w:val="00E140FA"/>
    <w:rsid w:val="00E94B9C"/>
    <w:rsid w:val="00EA736B"/>
    <w:rsid w:val="00F25E80"/>
    <w:rsid w:val="00F52882"/>
    <w:rsid w:val="00FE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6C"/>
  </w:style>
  <w:style w:type="paragraph" w:styleId="Titre1">
    <w:name w:val="heading 1"/>
    <w:basedOn w:val="Normal"/>
    <w:link w:val="Titre1Car"/>
    <w:uiPriority w:val="9"/>
    <w:qFormat/>
    <w:rsid w:val="003C3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24A"/>
    <w:pPr>
      <w:spacing w:before="120" w:after="12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24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117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7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7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7F1"/>
    <w:rPr>
      <w:b/>
      <w:bCs/>
      <w:sz w:val="20"/>
      <w:szCs w:val="20"/>
    </w:rPr>
  </w:style>
  <w:style w:type="paragraph" w:customStyle="1" w:styleId="TitlePage">
    <w:name w:val="Title Page"/>
    <w:basedOn w:val="Normal"/>
    <w:next w:val="Normal"/>
    <w:rsid w:val="00511831"/>
    <w:pPr>
      <w:spacing w:before="360" w:after="40" w:line="300" w:lineRule="exact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Grand">
    <w:name w:val="Grand"/>
    <w:basedOn w:val="Normal"/>
    <w:autoRedefine/>
    <w:rsid w:val="00511831"/>
    <w:pPr>
      <w:keepNext/>
      <w:numPr>
        <w:ilvl w:val="12"/>
      </w:numPr>
      <w:shd w:val="clear" w:color="auto" w:fill="FFFFFF"/>
      <w:overflowPunct w:val="0"/>
      <w:autoSpaceDE w:val="0"/>
      <w:autoSpaceDN w:val="0"/>
      <w:adjustRightInd w:val="0"/>
      <w:spacing w:before="360" w:after="360" w:line="360" w:lineRule="atLeast"/>
      <w:ind w:left="142" w:right="567"/>
      <w:jc w:val="center"/>
      <w:textAlignment w:val="baseline"/>
    </w:pPr>
    <w:rPr>
      <w:rFonts w:ascii="Tahoma" w:eastAsia="Times New Roman" w:hAnsi="Tahoma" w:cs="Tahoma"/>
      <w:b/>
      <w:caps/>
      <w:noProof/>
      <w:color w:val="0000FF"/>
      <w:spacing w:val="60"/>
      <w:kern w:val="28"/>
      <w:sz w:val="40"/>
      <w:szCs w:val="40"/>
      <w:lang w:bidi="ar-AE"/>
    </w:rPr>
  </w:style>
  <w:style w:type="character" w:customStyle="1" w:styleId="Titre1Car">
    <w:name w:val="Titre 1 Car"/>
    <w:basedOn w:val="Policepardfaut"/>
    <w:link w:val="Titre1"/>
    <w:uiPriority w:val="9"/>
    <w:rsid w:val="003C3F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388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33AB-6838-4E9E-B754-9AF546B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oubalkace</dc:creator>
  <cp:lastModifiedBy>DGRE</cp:lastModifiedBy>
  <cp:revision>2</cp:revision>
  <cp:lastPrinted>2016-07-09T18:04:00Z</cp:lastPrinted>
  <dcterms:created xsi:type="dcterms:W3CDTF">2016-07-10T12:15:00Z</dcterms:created>
  <dcterms:modified xsi:type="dcterms:W3CDTF">2016-07-10T12:15:00Z</dcterms:modified>
</cp:coreProperties>
</file>