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F1" w:rsidRDefault="00AD2091">
      <w:r>
        <w:rPr>
          <w:noProof/>
        </w:rPr>
        <w:drawing>
          <wp:anchor distT="0" distB="0" distL="114300" distR="114300" simplePos="0" relativeHeight="251661312" behindDoc="1" locked="0" layoutInCell="1" allowOverlap="1">
            <wp:simplePos x="0" y="0"/>
            <wp:positionH relativeFrom="column">
              <wp:posOffset>2811145</wp:posOffset>
            </wp:positionH>
            <wp:positionV relativeFrom="paragraph">
              <wp:posOffset>-323215</wp:posOffset>
            </wp:positionV>
            <wp:extent cx="1282700" cy="1480820"/>
            <wp:effectExtent l="0" t="0" r="0" b="5080"/>
            <wp:wrapNone/>
            <wp:docPr id="1" name="Image 1" descr="Logo FAF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FPA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82700" cy="1480820"/>
                    </a:xfrm>
                    <a:prstGeom prst="rect">
                      <a:avLst/>
                    </a:prstGeom>
                    <a:noFill/>
                    <a:ln>
                      <a:noFill/>
                    </a:ln>
                  </pic:spPr>
                </pic:pic>
              </a:graphicData>
            </a:graphic>
          </wp:anchor>
        </w:drawing>
      </w:r>
      <w:r w:rsidR="00620C05" w:rsidRPr="00620C05">
        <w:rPr>
          <w:rFonts w:ascii="Times New Roman" w:hAnsi="Times New Roman"/>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1.85pt;margin-top:-14.45pt;width:235.7pt;height:126.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" stroked="f">
            <v:textbox style="mso-next-textbox:#Zone de texte 2">
              <w:txbxContent>
                <w:p w:rsidR="001D7FC4" w:rsidRPr="00361F0A" w:rsidRDefault="001D7FC4" w:rsidP="00EB7945">
                  <w:pPr>
                    <w:spacing w:before="0" w:after="0"/>
                    <w:jc w:val="center"/>
                    <w:rPr>
                      <w:rFonts w:ascii="Book Antiqua" w:hAnsi="Book Antiqua"/>
                      <w:bCs/>
                      <w:sz w:val="22"/>
                      <w:szCs w:val="22"/>
                    </w:rPr>
                  </w:pPr>
                  <w:r w:rsidRPr="00361F0A">
                    <w:rPr>
                      <w:rFonts w:ascii="Book Antiqua" w:hAnsi="Book Antiqua"/>
                      <w:bCs/>
                      <w:sz w:val="22"/>
                      <w:szCs w:val="22"/>
                    </w:rPr>
                    <w:t xml:space="preserve">MINISTERE DE LA JEUNESSE </w:t>
                  </w:r>
                </w:p>
                <w:p w:rsidR="001D7FC4" w:rsidRPr="00361F0A" w:rsidRDefault="001D7FC4" w:rsidP="00EB7945">
                  <w:pPr>
                    <w:spacing w:before="0" w:after="0"/>
                    <w:jc w:val="center"/>
                    <w:rPr>
                      <w:rFonts w:ascii="Book Antiqua" w:hAnsi="Book Antiqua"/>
                      <w:bCs/>
                      <w:sz w:val="22"/>
                      <w:szCs w:val="22"/>
                    </w:rPr>
                  </w:pPr>
                  <w:r w:rsidRPr="00361F0A">
                    <w:rPr>
                      <w:rFonts w:ascii="Book Antiqua" w:hAnsi="Book Antiqua"/>
                      <w:bCs/>
                      <w:sz w:val="22"/>
                      <w:szCs w:val="22"/>
                    </w:rPr>
                    <w:t xml:space="preserve">DE LA FORMATION PROFESSIONNELLE </w:t>
                  </w:r>
                </w:p>
                <w:p w:rsidR="001D7FC4" w:rsidRPr="00361F0A" w:rsidRDefault="001D7FC4" w:rsidP="00EB7945">
                  <w:pPr>
                    <w:spacing w:before="0" w:after="0"/>
                    <w:jc w:val="center"/>
                    <w:rPr>
                      <w:rFonts w:ascii="Book Antiqua" w:hAnsi="Book Antiqua"/>
                      <w:bCs/>
                      <w:sz w:val="22"/>
                      <w:szCs w:val="22"/>
                    </w:rPr>
                  </w:pPr>
                  <w:r w:rsidRPr="00361F0A">
                    <w:rPr>
                      <w:rFonts w:ascii="Book Antiqua" w:hAnsi="Book Antiqua"/>
                      <w:bCs/>
                      <w:sz w:val="22"/>
                      <w:szCs w:val="22"/>
                    </w:rPr>
                    <w:t>ET DE L’EMPLOI</w:t>
                  </w:r>
                </w:p>
                <w:p w:rsidR="001D7FC4" w:rsidRPr="00361F0A" w:rsidRDefault="001D7FC4" w:rsidP="00EB7945">
                  <w:pPr>
                    <w:spacing w:before="0" w:after="0"/>
                    <w:jc w:val="center"/>
                    <w:rPr>
                      <w:rFonts w:ascii="Book Antiqua" w:hAnsi="Book Antiqua"/>
                      <w:bCs/>
                      <w:sz w:val="22"/>
                      <w:szCs w:val="22"/>
                    </w:rPr>
                  </w:pPr>
                  <w:r w:rsidRPr="00361F0A">
                    <w:rPr>
                      <w:rFonts w:ascii="Book Antiqua" w:hAnsi="Book Antiqua"/>
                      <w:bCs/>
                      <w:sz w:val="22"/>
                      <w:szCs w:val="22"/>
                    </w:rPr>
                    <w:t>*******</w:t>
                  </w:r>
                </w:p>
                <w:p w:rsidR="001D7FC4" w:rsidRPr="00361F0A" w:rsidRDefault="001D7FC4" w:rsidP="00EB7945">
                  <w:pPr>
                    <w:spacing w:before="0" w:after="0"/>
                    <w:jc w:val="center"/>
                    <w:rPr>
                      <w:rFonts w:ascii="Book Antiqua" w:hAnsi="Book Antiqua"/>
                      <w:bCs/>
                      <w:sz w:val="22"/>
                      <w:szCs w:val="22"/>
                    </w:rPr>
                  </w:pPr>
                  <w:r w:rsidRPr="00361F0A">
                    <w:rPr>
                      <w:rFonts w:ascii="Book Antiqua" w:hAnsi="Book Antiqua"/>
                      <w:bCs/>
                      <w:sz w:val="22"/>
                      <w:szCs w:val="22"/>
                    </w:rPr>
                    <w:t>SECRETARIAT GENERAL</w:t>
                  </w:r>
                </w:p>
                <w:p w:rsidR="001D7FC4" w:rsidRPr="004A16B6" w:rsidRDefault="001D7FC4" w:rsidP="00EB7945">
                  <w:pPr>
                    <w:spacing w:before="0" w:after="0"/>
                    <w:jc w:val="center"/>
                    <w:rPr>
                      <w:rFonts w:ascii="Book Antiqua" w:hAnsi="Book Antiqua"/>
                      <w:b/>
                      <w:bCs/>
                      <w:sz w:val="22"/>
                      <w:szCs w:val="22"/>
                    </w:rPr>
                  </w:pPr>
                  <w:r w:rsidRPr="00361F0A">
                    <w:rPr>
                      <w:rFonts w:ascii="Book Antiqua" w:hAnsi="Book Antiqua"/>
                      <w:bCs/>
                      <w:sz w:val="22"/>
                      <w:szCs w:val="22"/>
                    </w:rPr>
                    <w:t>*******</w:t>
                  </w:r>
                </w:p>
                <w:p w:rsidR="001D7FC4" w:rsidRPr="004A16B6" w:rsidRDefault="001D7FC4" w:rsidP="00EB7945">
                  <w:pPr>
                    <w:spacing w:before="0" w:after="0"/>
                    <w:jc w:val="center"/>
                    <w:rPr>
                      <w:rFonts w:ascii="Book Antiqua" w:hAnsi="Book Antiqua"/>
                      <w:b/>
                      <w:bCs/>
                      <w:sz w:val="22"/>
                      <w:szCs w:val="22"/>
                    </w:rPr>
                  </w:pPr>
                  <w:r w:rsidRPr="004A16B6">
                    <w:rPr>
                      <w:rFonts w:ascii="Book Antiqua" w:hAnsi="Book Antiqua"/>
                      <w:b/>
                      <w:bCs/>
                      <w:sz w:val="22"/>
                      <w:szCs w:val="22"/>
                    </w:rPr>
                    <w:t>FONDS D’APPUI A LA FORMATION</w:t>
                  </w:r>
                </w:p>
                <w:p w:rsidR="001D7FC4" w:rsidRPr="004A16B6" w:rsidRDefault="001D7FC4" w:rsidP="00EB7945">
                  <w:pPr>
                    <w:spacing w:before="0" w:after="0"/>
                    <w:jc w:val="center"/>
                    <w:rPr>
                      <w:rFonts w:ascii="Book Antiqua" w:hAnsi="Book Antiqua"/>
                      <w:b/>
                      <w:bCs/>
                      <w:sz w:val="22"/>
                      <w:szCs w:val="22"/>
                    </w:rPr>
                  </w:pPr>
                  <w:r w:rsidRPr="004A16B6">
                    <w:rPr>
                      <w:rFonts w:ascii="Book Antiqua" w:hAnsi="Book Antiqua"/>
                      <w:b/>
                      <w:bCs/>
                      <w:sz w:val="22"/>
                      <w:szCs w:val="22"/>
                    </w:rPr>
                    <w:t>PROFESSIONNELLE ET A L’APPRENTISSAGE</w:t>
                  </w:r>
                </w:p>
                <w:p w:rsidR="001D7FC4" w:rsidRDefault="001D7FC4" w:rsidP="008071F1">
                  <w:pPr>
                    <w:jc w:val="center"/>
                  </w:pPr>
                </w:p>
              </w:txbxContent>
            </v:textbox>
          </v:shape>
        </w:pict>
      </w:r>
      <w:r w:rsidR="00620C05" w:rsidRPr="00620C05">
        <w:rPr>
          <w:rFonts w:ascii="Times New Roman" w:hAnsi="Times New Roman"/>
          <w:noProof/>
        </w:rPr>
        <w:pict>
          <v:shape id="Zone de texte 4" o:spid="_x0000_s1027" type="#_x0000_t202" style="position:absolute;left:0;text-align:left;margin-left:355.35pt;margin-top:-6.35pt;width:140.8pt;height:36.6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" stroked="f">
            <v:textbox style="mso-next-textbox:#Zone de texte 4;mso-fit-shape-to-text:t">
              <w:txbxContent>
                <w:p w:rsidR="001D7FC4" w:rsidRPr="004A16B6" w:rsidRDefault="001D7FC4" w:rsidP="008071F1">
                  <w:pPr>
                    <w:spacing w:before="0" w:after="0"/>
                    <w:rPr>
                      <w:rFonts w:ascii="Book Antiqua" w:hAnsi="Book Antiqua"/>
                      <w:b/>
                      <w:bCs/>
                    </w:rPr>
                  </w:pPr>
                  <w:r w:rsidRPr="004A16B6">
                    <w:rPr>
                      <w:rFonts w:ascii="Book Antiqua" w:hAnsi="Book Antiqua"/>
                      <w:b/>
                      <w:bCs/>
                    </w:rPr>
                    <w:t xml:space="preserve">     BURKINA FASO</w:t>
                  </w:r>
                </w:p>
                <w:p w:rsidR="001D7FC4" w:rsidRDefault="001D7FC4" w:rsidP="008071F1">
                  <w:pPr>
                    <w:spacing w:before="0" w:after="0"/>
                  </w:pPr>
                  <w:r w:rsidRPr="004A16B6">
                    <w:rPr>
                      <w:rFonts w:ascii="Book Antiqua" w:hAnsi="Book Antiqua"/>
                    </w:rPr>
                    <w:t>Unité- Progrès – Justice</w:t>
                  </w:r>
                </w:p>
              </w:txbxContent>
            </v:textbox>
          </v:shape>
        </w:pict>
      </w:r>
    </w:p>
    <w:p w:rsidR="008071F1" w:rsidRPr="008071F1" w:rsidRDefault="008071F1" w:rsidP="008071F1"/>
    <w:p w:rsidR="008071F1" w:rsidRPr="008071F1" w:rsidRDefault="008071F1" w:rsidP="008071F1"/>
    <w:p w:rsidR="008071F1" w:rsidRPr="008071F1" w:rsidRDefault="008071F1" w:rsidP="008071F1"/>
    <w:p w:rsidR="008071F1" w:rsidRDefault="008071F1" w:rsidP="008071F1">
      <w:pPr>
        <w:tabs>
          <w:tab w:val="left" w:pos="8010"/>
        </w:tabs>
      </w:pPr>
    </w:p>
    <w:p w:rsidR="00476ED9" w:rsidRDefault="00476ED9" w:rsidP="008071F1">
      <w:pPr>
        <w:tabs>
          <w:tab w:val="left" w:pos="8010"/>
        </w:tabs>
      </w:pPr>
    </w:p>
    <w:p w:rsidR="008071F1" w:rsidRPr="008071F1" w:rsidRDefault="008071F1" w:rsidP="002379F6">
      <w:pPr>
        <w:tabs>
          <w:tab w:val="left" w:pos="8010"/>
        </w:tabs>
        <w:spacing w:before="0" w:after="0"/>
        <w:jc w:val="center"/>
        <w:rPr>
          <w:b/>
        </w:rPr>
      </w:pPr>
      <w:r w:rsidRPr="008071F1">
        <w:rPr>
          <w:b/>
        </w:rPr>
        <w:t>PROGRAMME D’APPUI A LA POLITIQUE SECTORIELLE D’ENSEIGNEMENT</w:t>
      </w:r>
    </w:p>
    <w:p w:rsidR="008071F1" w:rsidRDefault="008071F1" w:rsidP="002379F6">
      <w:pPr>
        <w:tabs>
          <w:tab w:val="left" w:pos="8010"/>
        </w:tabs>
        <w:spacing w:before="0" w:after="0"/>
        <w:jc w:val="center"/>
      </w:pPr>
      <w:r w:rsidRPr="008071F1">
        <w:rPr>
          <w:b/>
        </w:rPr>
        <w:t>ET DE FORMA</w:t>
      </w:r>
      <w:r w:rsidR="002F1BBD">
        <w:rPr>
          <w:b/>
        </w:rPr>
        <w:t>TION TECHNIQUES ET PROFESSIONNEL</w:t>
      </w:r>
      <w:r w:rsidRPr="008071F1">
        <w:rPr>
          <w:b/>
        </w:rPr>
        <w:t>S (PAPS/EFTP)</w:t>
      </w:r>
    </w:p>
    <w:p w:rsidR="008071F1" w:rsidRDefault="00620C05" w:rsidP="008071F1">
      <w:pPr>
        <w:jc w:val="center"/>
      </w:pPr>
      <w:r>
        <w:rPr>
          <w:noProof/>
        </w:rPr>
        <w:pict>
          <v:rect id="Rectangle 3" o:spid="_x0000_s1028" style="position:absolute;left:0;text-align:left;margin-left:-25.1pt;margin-top:6.4pt;width:7in;height:2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" fillcolor="white [3212]" strokecolor="#243f60 [1604]" strokeweight="2pt">
            <v:fill r:id="rId9" o:title="" color2="white [3212]" type="pattern"/>
            <v:textbox style="mso-next-textbox:#Rectangle 3">
              <w:txbxContent>
                <w:p w:rsidR="001D7FC4" w:rsidRPr="008071F1" w:rsidRDefault="001D7FC4" w:rsidP="008071F1">
                  <w:pPr>
                    <w:shd w:val="clear" w:color="auto" w:fill="FFFFFF" w:themeFill="background1"/>
                    <w:spacing w:before="0"/>
                    <w:jc w:val="center"/>
                    <w:rPr>
                      <w:b/>
                    </w:rPr>
                  </w:pPr>
                  <w:r w:rsidRPr="008071F1">
                    <w:rPr>
                      <w:b/>
                    </w:rPr>
                    <w:t>TERMES DE REFERENCE</w:t>
                  </w:r>
                </w:p>
              </w:txbxContent>
            </v:textbox>
          </v:rect>
        </w:pict>
      </w:r>
    </w:p>
    <w:p w:rsidR="002379F6" w:rsidRDefault="002379F6" w:rsidP="0005335F">
      <w:pPr>
        <w:spacing w:before="0" w:after="0"/>
        <w:jc w:val="center"/>
      </w:pPr>
    </w:p>
    <w:p w:rsidR="008071F1" w:rsidRPr="008071F1" w:rsidRDefault="008071F1" w:rsidP="002379F6">
      <w:pPr>
        <w:spacing w:before="0" w:after="0"/>
        <w:ind w:left="-426"/>
        <w:jc w:val="center"/>
        <w:rPr>
          <w:rFonts w:ascii="Book Antiqua" w:hAnsi="Book Antiqua"/>
          <w:b/>
          <w:sz w:val="26"/>
          <w:szCs w:val="26"/>
        </w:rPr>
      </w:pPr>
      <w:r>
        <w:tab/>
      </w:r>
      <w:r w:rsidRPr="008071F1">
        <w:rPr>
          <w:rFonts w:ascii="Book Antiqua" w:hAnsi="Book Antiqua"/>
          <w:b/>
          <w:sz w:val="26"/>
          <w:szCs w:val="26"/>
        </w:rPr>
        <w:t>Formations du capital humain en soutien aux filières économiquement porteuses de croissance et d’emplois</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CONTEXTE</w:t>
      </w:r>
    </w:p>
    <w:p w:rsidR="008071F1" w:rsidRPr="008071F1" w:rsidRDefault="008071F1" w:rsidP="00BC04DB">
      <w:pPr>
        <w:spacing w:before="0"/>
        <w:ind w:left="-567"/>
        <w:rPr>
          <w:rFonts w:ascii="Book Antiqua" w:hAnsi="Book Antiqua"/>
        </w:rPr>
      </w:pPr>
      <w:r w:rsidRPr="008071F1">
        <w:rPr>
          <w:rFonts w:ascii="Book Antiqua" w:hAnsi="Book Antiqua"/>
        </w:rPr>
        <w:t>Pour remédier aux difficultés récurrentes du secteur de l’EFTP, le Burkina Faso a élaboré une Politique Nationale d’Enseignement et de Formation Techniques et Professionnels (PN/EFTP). Elle vise à doter le pays d’une expertise qualifiée, suffisante et disponible dans tous les corps de métiers. Plusieurs ministères sont en charge de sa mise en œuvre.</w:t>
      </w:r>
    </w:p>
    <w:p w:rsidR="008071F1" w:rsidRPr="008071F1" w:rsidRDefault="008071F1" w:rsidP="007E74ED">
      <w:pPr>
        <w:ind w:left="-567"/>
        <w:rPr>
          <w:rFonts w:ascii="Book Antiqua" w:hAnsi="Book Antiqua"/>
        </w:rPr>
      </w:pPr>
      <w:r w:rsidRPr="008071F1">
        <w:rPr>
          <w:rFonts w:ascii="Book Antiqua" w:hAnsi="Book Antiqua"/>
        </w:rPr>
        <w:t xml:space="preserve">Pour la mise en œuvre de la PN/EFTP, le Gouvernement a élaboré un plan d’actions (PA-PN/EFTP) qui couvre la période 2011-2015. Ce dernier répertorie l’ensemble des besoins de formation et de financement. Les secteurs prioritaires ciblés sont </w:t>
      </w:r>
      <w:r w:rsidR="005B6A36" w:rsidRPr="005B6A36">
        <w:rPr>
          <w:rFonts w:ascii="Book Antiqua" w:hAnsi="Book Antiqua"/>
          <w:b/>
        </w:rPr>
        <w:t xml:space="preserve">l’agriculture, l’élevage, l’artisanat, le bâtiment travaux publics, la culture, le tourisme et </w:t>
      </w:r>
      <w:r w:rsidR="00801ED5" w:rsidRPr="005B6A36">
        <w:rPr>
          <w:rFonts w:ascii="Book Antiqua" w:hAnsi="Book Antiqua"/>
          <w:b/>
        </w:rPr>
        <w:t>l’hôtellerie</w:t>
      </w:r>
      <w:r w:rsidR="00801ED5">
        <w:rPr>
          <w:rFonts w:ascii="Book Antiqua" w:hAnsi="Book Antiqua"/>
          <w:b/>
        </w:rPr>
        <w:t>,</w:t>
      </w:r>
      <w:r w:rsidR="002F1BBD">
        <w:rPr>
          <w:rFonts w:ascii="Book Antiqua" w:hAnsi="Book Antiqua"/>
          <w:b/>
        </w:rPr>
        <w:t xml:space="preserve"> le transport</w:t>
      </w:r>
      <w:r w:rsidRPr="008071F1">
        <w:rPr>
          <w:rFonts w:ascii="Book Antiqua" w:hAnsi="Book Antiqua"/>
        </w:rPr>
        <w:t xml:space="preserve"> et </w:t>
      </w:r>
      <w:r w:rsidR="005B6A36" w:rsidRPr="005B6A36">
        <w:rPr>
          <w:rFonts w:ascii="Book Antiqua" w:hAnsi="Book Antiqua"/>
          <w:b/>
        </w:rPr>
        <w:t>le commerce</w:t>
      </w:r>
      <w:r w:rsidRPr="008071F1">
        <w:rPr>
          <w:rFonts w:ascii="Book Antiqua" w:hAnsi="Book Antiqua"/>
        </w:rPr>
        <w:t xml:space="preserve">. Le PA-PN/EFTP fixe des orientations précises quant aux profils de sortie des jeunes pour répondre aux attentes de l’économie. </w:t>
      </w:r>
    </w:p>
    <w:p w:rsidR="008071F1" w:rsidRPr="008071F1" w:rsidRDefault="008071F1" w:rsidP="007E74ED">
      <w:pPr>
        <w:ind w:left="-567"/>
        <w:rPr>
          <w:rFonts w:ascii="Book Antiqua" w:hAnsi="Book Antiqua"/>
        </w:rPr>
      </w:pPr>
      <w:r w:rsidRPr="008071F1">
        <w:rPr>
          <w:rFonts w:ascii="Book Antiqua" w:hAnsi="Book Antiqua"/>
        </w:rPr>
        <w:t>Le certificat de qualification professionnelle (600 heures) et la formation modulaire qualifiante (moins de 600 heures) sont les niveaux de qualification où les besoins sont les plus importants. Avec cette perspective, le plan préconise un fort développement des formations modulaires et de l’apprentissage.</w:t>
      </w:r>
    </w:p>
    <w:p w:rsidR="008071F1" w:rsidRPr="008071F1" w:rsidRDefault="008071F1" w:rsidP="007E74ED">
      <w:pPr>
        <w:ind w:left="-567"/>
        <w:rPr>
          <w:rFonts w:ascii="Book Antiqua" w:eastAsia="Arial" w:hAnsi="Book Antiqua"/>
        </w:rPr>
      </w:pPr>
      <w:r w:rsidRPr="008071F1">
        <w:rPr>
          <w:rFonts w:ascii="Book Antiqua" w:eastAsia="Arial" w:hAnsi="Book Antiqua"/>
        </w:rPr>
        <w:t xml:space="preserve">Dans l’optique de promouvoir le secteur de l’EFTP et dans une logique d’alignement et d’harmonisation, </w:t>
      </w:r>
      <w:r w:rsidR="00F170AE">
        <w:rPr>
          <w:rFonts w:ascii="Book Antiqua" w:eastAsia="Arial" w:hAnsi="Book Antiqua"/>
        </w:rPr>
        <w:t xml:space="preserve">les Partenaires Techniques et Financiers que sont la Coopération luxembourgeoise, la Coopération suisse, la Coopération autrichienne, la Coopération </w:t>
      </w:r>
      <w:proofErr w:type="spellStart"/>
      <w:r w:rsidR="00F170AE">
        <w:rPr>
          <w:rFonts w:ascii="Book Antiqua" w:eastAsia="Arial" w:hAnsi="Book Antiqua"/>
        </w:rPr>
        <w:t>taiwanaise</w:t>
      </w:r>
      <w:proofErr w:type="spellEnd"/>
      <w:r w:rsidR="00F170AE">
        <w:rPr>
          <w:rFonts w:ascii="Book Antiqua" w:eastAsia="Arial" w:hAnsi="Book Antiqua"/>
        </w:rPr>
        <w:t xml:space="preserve"> et l’Agence française de développement, </w:t>
      </w:r>
      <w:r w:rsidRPr="008071F1">
        <w:rPr>
          <w:rFonts w:ascii="Book Antiqua" w:eastAsia="Arial" w:hAnsi="Book Antiqua"/>
        </w:rPr>
        <w:t xml:space="preserve">ont décidé d’appuyer conjointement le plan d’actions de la politique nationale d’EFTP (PA-PN / EFTP). Dans ce sens, un programme d’appui a été élaboré. Celui-ci est organisé </w:t>
      </w:r>
      <w:r w:rsidRPr="00801ED5">
        <w:rPr>
          <w:rFonts w:ascii="Book Antiqua" w:eastAsia="Arial" w:hAnsi="Book Antiqua"/>
        </w:rPr>
        <w:t>autour de trois</w:t>
      </w:r>
      <w:r w:rsidR="008447FB" w:rsidRPr="00801ED5">
        <w:rPr>
          <w:rFonts w:ascii="Book Antiqua" w:eastAsia="Arial" w:hAnsi="Book Antiqua"/>
        </w:rPr>
        <w:t xml:space="preserve"> (03)</w:t>
      </w:r>
      <w:r w:rsidRPr="00801ED5">
        <w:rPr>
          <w:rFonts w:ascii="Book Antiqua" w:eastAsia="Arial" w:hAnsi="Book Antiqua"/>
        </w:rPr>
        <w:t xml:space="preserve"> composantes</w:t>
      </w:r>
      <w:r w:rsidR="00F170AE">
        <w:rPr>
          <w:rFonts w:ascii="Book Antiqua" w:eastAsia="Arial" w:hAnsi="Book Antiqua"/>
        </w:rPr>
        <w:t> :</w:t>
      </w:r>
      <w:r w:rsidRPr="008071F1">
        <w:rPr>
          <w:rFonts w:ascii="Book Antiqua" w:eastAsia="Arial" w:hAnsi="Book Antiqua"/>
        </w:rPr>
        <w:t xml:space="preserve"> (i) amélioration de la performance du FAFPA</w:t>
      </w:r>
      <w:r w:rsidR="00F170AE">
        <w:rPr>
          <w:rFonts w:ascii="Book Antiqua" w:eastAsia="Arial" w:hAnsi="Book Antiqua"/>
        </w:rPr>
        <w:t>,</w:t>
      </w:r>
      <w:r w:rsidRPr="008071F1">
        <w:rPr>
          <w:rFonts w:ascii="Book Antiqua" w:eastAsia="Arial" w:hAnsi="Book Antiqua"/>
        </w:rPr>
        <w:t xml:space="preserve">  (ii) amélioration de l’adéquation formation / emploi, (iii) renforcement des outils et des ressources humaines pour orienter et piloter le secteur de l’EFTP.</w:t>
      </w:r>
    </w:p>
    <w:p w:rsidR="008071F1" w:rsidRPr="008071F1" w:rsidRDefault="008071F1" w:rsidP="007E74ED">
      <w:pPr>
        <w:ind w:left="-567"/>
        <w:rPr>
          <w:rFonts w:ascii="Book Antiqua" w:eastAsia="Arial" w:hAnsi="Book Antiqua"/>
        </w:rPr>
      </w:pPr>
      <w:r w:rsidRPr="008071F1">
        <w:rPr>
          <w:rFonts w:ascii="Book Antiqua" w:eastAsia="Arial" w:hAnsi="Book Antiqua"/>
        </w:rPr>
        <w:t xml:space="preserve">Le Ministère de la Jeunesse, de la Formation </w:t>
      </w:r>
      <w:r w:rsidR="002F1BBD">
        <w:rPr>
          <w:rFonts w:ascii="Book Antiqua" w:eastAsia="Arial" w:hAnsi="Book Antiqua"/>
        </w:rPr>
        <w:t>P</w:t>
      </w:r>
      <w:r w:rsidRPr="008071F1">
        <w:rPr>
          <w:rFonts w:ascii="Book Antiqua" w:eastAsia="Arial" w:hAnsi="Book Antiqua"/>
        </w:rPr>
        <w:t xml:space="preserve">rofessionnelle et de l’Emploi (MJFPE) est la tutelle du </w:t>
      </w:r>
      <w:r w:rsidR="002F1BBD">
        <w:rPr>
          <w:rFonts w:ascii="Book Antiqua" w:eastAsia="Arial" w:hAnsi="Book Antiqua"/>
        </w:rPr>
        <w:t>P</w:t>
      </w:r>
      <w:r w:rsidRPr="008071F1">
        <w:rPr>
          <w:rFonts w:ascii="Book Antiqua" w:eastAsia="Arial" w:hAnsi="Book Antiqua"/>
        </w:rPr>
        <w:t xml:space="preserve">rogramme d’appui au PA de l’EFTP. Il est également le maître d’ouvrage du </w:t>
      </w:r>
      <w:r w:rsidR="008447FB">
        <w:rPr>
          <w:rFonts w:ascii="Book Antiqua" w:eastAsia="Arial" w:hAnsi="Book Antiqua"/>
        </w:rPr>
        <w:t>P</w:t>
      </w:r>
      <w:r w:rsidRPr="008071F1">
        <w:rPr>
          <w:rFonts w:ascii="Book Antiqua" w:eastAsia="Arial" w:hAnsi="Book Antiqua"/>
        </w:rPr>
        <w:t xml:space="preserve">rogramme et le maître d’œuvre pour les activités relevant de sa compétence. A ce titre, il planifie, exécute, suit et évalue les activités. Sous la tutelle du MJFPE, le Fonds d’Appui à la Formation Professionnelle et à l’Apprentissage (FAFPA) est l’agence nationale d’exécution des subventions du </w:t>
      </w:r>
      <w:r w:rsidR="002F1BBD">
        <w:rPr>
          <w:rFonts w:ascii="Book Antiqua" w:eastAsia="Arial" w:hAnsi="Book Antiqua"/>
        </w:rPr>
        <w:t>P</w:t>
      </w:r>
      <w:r w:rsidRPr="008071F1">
        <w:rPr>
          <w:rFonts w:ascii="Book Antiqua" w:eastAsia="Arial" w:hAnsi="Book Antiqua"/>
        </w:rPr>
        <w:t xml:space="preserve">rogramme pour le financement de la formation </w:t>
      </w:r>
      <w:r w:rsidRPr="008071F1">
        <w:rPr>
          <w:rFonts w:ascii="Book Antiqua" w:eastAsia="Arial" w:hAnsi="Book Antiqua"/>
        </w:rPr>
        <w:lastRenderedPageBreak/>
        <w:t xml:space="preserve">professionnelle et de l’apprentissage. Il exécutera les ressources du </w:t>
      </w:r>
      <w:r w:rsidR="002E230A">
        <w:rPr>
          <w:rFonts w:ascii="Book Antiqua" w:eastAsia="Arial" w:hAnsi="Book Antiqua"/>
        </w:rPr>
        <w:t>P</w:t>
      </w:r>
      <w:r w:rsidRPr="008071F1">
        <w:rPr>
          <w:rFonts w:ascii="Book Antiqua" w:eastAsia="Arial" w:hAnsi="Book Antiqua"/>
        </w:rPr>
        <w:t>rogramme correspondant aux activités de sa compétence.</w:t>
      </w:r>
    </w:p>
    <w:p w:rsidR="008071F1" w:rsidRPr="008071F1" w:rsidRDefault="008071F1" w:rsidP="007E74ED">
      <w:pPr>
        <w:ind w:left="-567"/>
        <w:rPr>
          <w:rFonts w:ascii="Book Antiqua" w:eastAsia="Arial" w:hAnsi="Book Antiqua"/>
        </w:rPr>
      </w:pPr>
      <w:r w:rsidRPr="008071F1">
        <w:rPr>
          <w:rFonts w:ascii="Book Antiqua" w:eastAsia="Arial" w:hAnsi="Book Antiqua"/>
        </w:rPr>
        <w:t xml:space="preserve">Dans le cadre de la mise en œuvre du </w:t>
      </w:r>
      <w:r w:rsidR="008447FB">
        <w:rPr>
          <w:rFonts w:ascii="Book Antiqua" w:eastAsia="Arial" w:hAnsi="Book Antiqua"/>
        </w:rPr>
        <w:t>P</w:t>
      </w:r>
      <w:r w:rsidRPr="008071F1">
        <w:rPr>
          <w:rFonts w:ascii="Book Antiqua" w:eastAsia="Arial" w:hAnsi="Book Antiqua"/>
        </w:rPr>
        <w:t xml:space="preserve">rogramme, il a été recommandé dans le </w:t>
      </w:r>
      <w:proofErr w:type="spellStart"/>
      <w:r w:rsidRPr="008071F1">
        <w:rPr>
          <w:rFonts w:ascii="Book Antiqua" w:eastAsia="Arial" w:hAnsi="Book Antiqua"/>
        </w:rPr>
        <w:t>Prodoc</w:t>
      </w:r>
      <w:proofErr w:type="spellEnd"/>
      <w:r w:rsidR="00F170AE">
        <w:rPr>
          <w:rFonts w:ascii="Book Antiqua" w:eastAsia="Arial" w:hAnsi="Book Antiqua"/>
        </w:rPr>
        <w:t>,</w:t>
      </w:r>
      <w:r w:rsidRPr="008071F1">
        <w:rPr>
          <w:rFonts w:ascii="Book Antiqua" w:eastAsia="Arial" w:hAnsi="Book Antiqua"/>
        </w:rPr>
        <w:t xml:space="preserve"> le recours au mécanisme de l’appel à projets pour la mise en œuvre des formations notamment pour soutenir l’innovation, impliquer les entreprises et les organisations professionnelles et prendre en compte les questions transversales telles que le genre, l’environnement et la gouvernance.</w:t>
      </w:r>
    </w:p>
    <w:p w:rsidR="008071F1" w:rsidRPr="008071F1" w:rsidRDefault="008071F1" w:rsidP="007E74ED">
      <w:pPr>
        <w:ind w:left="-567"/>
        <w:rPr>
          <w:rFonts w:ascii="Book Antiqua" w:hAnsi="Book Antiqua"/>
          <w:b/>
        </w:rPr>
      </w:pPr>
      <w:r w:rsidRPr="008071F1">
        <w:rPr>
          <w:rFonts w:ascii="Book Antiqua" w:eastAsia="Arial" w:hAnsi="Book Antiqua"/>
          <w:b/>
        </w:rPr>
        <w:t>Le présent appel à projets est lancé par le Fonds d’Appui à la Formation Professionnelle et à l’Apprentissage (FAFPA).</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Objectifs de l’appel à projetS</w:t>
      </w:r>
    </w:p>
    <w:p w:rsidR="008071F1" w:rsidRPr="008071F1" w:rsidRDefault="008071F1" w:rsidP="00BC04DB">
      <w:pPr>
        <w:spacing w:after="0"/>
        <w:ind w:left="-567"/>
        <w:rPr>
          <w:rFonts w:ascii="Book Antiqua" w:hAnsi="Book Antiqua"/>
        </w:rPr>
      </w:pPr>
      <w:r w:rsidRPr="008071F1">
        <w:rPr>
          <w:rFonts w:ascii="Book Antiqua" w:hAnsi="Book Antiqua"/>
          <w:b/>
        </w:rPr>
        <w:t xml:space="preserve">2.1. </w:t>
      </w:r>
      <w:r w:rsidRPr="008071F1">
        <w:rPr>
          <w:rFonts w:ascii="Book Antiqua" w:hAnsi="Book Antiqua"/>
          <w:b/>
        </w:rPr>
        <w:tab/>
        <w:t>Objectif général</w:t>
      </w:r>
    </w:p>
    <w:p w:rsidR="008071F1" w:rsidRPr="008071F1" w:rsidRDefault="008071F1" w:rsidP="00BC04DB">
      <w:pPr>
        <w:spacing w:before="0" w:after="0"/>
        <w:ind w:left="-567"/>
        <w:rPr>
          <w:rFonts w:ascii="Book Antiqua" w:eastAsia="Arial" w:hAnsi="Book Antiqua"/>
          <w:noProof/>
          <w:lang w:eastAsia="en-US" w:bidi="fr-FR"/>
        </w:rPr>
      </w:pPr>
      <w:r w:rsidRPr="008071F1">
        <w:rPr>
          <w:rFonts w:ascii="Book Antiqua" w:eastAsia="Arial" w:hAnsi="Book Antiqua"/>
          <w:noProof/>
          <w:lang w:eastAsia="en-US" w:bidi="fr-FR"/>
        </w:rPr>
        <w:t>L’objectif général visé à travers l’appel à projets est de mobiliser les promoteurs et les opérateurs</w:t>
      </w:r>
      <w:r w:rsidR="008447FB">
        <w:rPr>
          <w:rFonts w:ascii="Book Antiqua" w:eastAsia="Arial" w:hAnsi="Book Antiqua"/>
          <w:noProof/>
          <w:lang w:eastAsia="en-US" w:bidi="fr-FR"/>
        </w:rPr>
        <w:t xml:space="preserve"> de formation</w:t>
      </w:r>
      <w:r w:rsidRPr="008071F1">
        <w:rPr>
          <w:rFonts w:ascii="Book Antiqua" w:eastAsia="Arial" w:hAnsi="Book Antiqua"/>
          <w:noProof/>
          <w:lang w:eastAsia="en-US" w:bidi="fr-FR"/>
        </w:rPr>
        <w:t>,</w:t>
      </w:r>
      <w:r w:rsidR="009E34FB">
        <w:rPr>
          <w:rFonts w:ascii="Book Antiqua" w:eastAsia="Arial" w:hAnsi="Book Antiqua"/>
          <w:noProof/>
          <w:lang w:eastAsia="en-US" w:bidi="fr-FR"/>
        </w:rPr>
        <w:t xml:space="preserve"> </w:t>
      </w:r>
      <w:r w:rsidRPr="008071F1">
        <w:rPr>
          <w:rFonts w:ascii="Book Antiqua" w:eastAsia="Arial" w:hAnsi="Book Antiqua"/>
        </w:rPr>
        <w:t>soutenir l’innovation et accroitre l’offre et la qualité de formation.</w:t>
      </w:r>
    </w:p>
    <w:p w:rsidR="008071F1" w:rsidRPr="008071F1" w:rsidRDefault="008071F1" w:rsidP="007E74ED">
      <w:pPr>
        <w:ind w:left="-567"/>
        <w:rPr>
          <w:rFonts w:ascii="Book Antiqua" w:hAnsi="Book Antiqua"/>
        </w:rPr>
      </w:pPr>
    </w:p>
    <w:p w:rsidR="008071F1" w:rsidRPr="008071F1" w:rsidRDefault="008071F1" w:rsidP="00BC04DB">
      <w:pPr>
        <w:spacing w:before="0" w:after="0"/>
        <w:ind w:left="-567"/>
        <w:rPr>
          <w:rFonts w:ascii="Book Antiqua" w:hAnsi="Book Antiqua"/>
        </w:rPr>
      </w:pPr>
      <w:r w:rsidRPr="008071F1">
        <w:rPr>
          <w:rFonts w:ascii="Book Antiqua" w:hAnsi="Book Antiqua"/>
          <w:b/>
        </w:rPr>
        <w:t>2.2.</w:t>
      </w:r>
      <w:r w:rsidRPr="008071F1">
        <w:rPr>
          <w:rFonts w:ascii="Book Antiqua" w:hAnsi="Book Antiqua"/>
          <w:b/>
        </w:rPr>
        <w:tab/>
        <w:t>Objectifs spécifiques</w:t>
      </w:r>
    </w:p>
    <w:p w:rsidR="008071F1" w:rsidRPr="008071F1" w:rsidRDefault="008071F1" w:rsidP="00BC04DB">
      <w:pPr>
        <w:spacing w:before="0" w:after="0" w:line="276" w:lineRule="auto"/>
        <w:ind w:left="-567"/>
        <w:rPr>
          <w:rFonts w:ascii="Book Antiqua" w:eastAsia="Arial" w:hAnsi="Book Antiqua"/>
          <w:noProof/>
          <w:lang w:eastAsia="en-US" w:bidi="fr-FR"/>
        </w:rPr>
      </w:pPr>
      <w:r w:rsidRPr="008071F1">
        <w:rPr>
          <w:rFonts w:ascii="Book Antiqua" w:eastAsia="Arial" w:hAnsi="Book Antiqua"/>
          <w:noProof/>
          <w:lang w:eastAsia="en-US" w:bidi="fr-FR"/>
        </w:rPr>
        <w:t>Plus spécifiquement il s’agit à travers cet appel à projets de :</w:t>
      </w:r>
    </w:p>
    <w:p w:rsidR="008071F1" w:rsidRPr="008071F1" w:rsidRDefault="008071F1" w:rsidP="00BC04DB">
      <w:pPr>
        <w:numPr>
          <w:ilvl w:val="0"/>
          <w:numId w:val="2"/>
        </w:numPr>
        <w:tabs>
          <w:tab w:val="clear" w:pos="5112"/>
          <w:tab w:val="num" w:pos="-284"/>
          <w:tab w:val="num" w:pos="0"/>
        </w:tabs>
        <w:spacing w:before="0" w:after="0" w:line="276" w:lineRule="auto"/>
        <w:ind w:left="-284" w:firstLine="0"/>
        <w:rPr>
          <w:rFonts w:ascii="Book Antiqua" w:hAnsi="Book Antiqua"/>
        </w:rPr>
      </w:pPr>
      <w:r w:rsidRPr="008071F1">
        <w:rPr>
          <w:rFonts w:ascii="Book Antiqua" w:hAnsi="Book Antiqua"/>
        </w:rPr>
        <w:t>développer une offre de formation dans les filières et métiers prioritaires et/ou porteurs ;</w:t>
      </w:r>
    </w:p>
    <w:p w:rsidR="008071F1" w:rsidRPr="008071F1" w:rsidRDefault="008071F1" w:rsidP="007E74ED">
      <w:pPr>
        <w:numPr>
          <w:ilvl w:val="0"/>
          <w:numId w:val="2"/>
        </w:numPr>
        <w:tabs>
          <w:tab w:val="clear" w:pos="5112"/>
          <w:tab w:val="num" w:pos="-284"/>
          <w:tab w:val="num" w:pos="0"/>
        </w:tabs>
        <w:spacing w:before="0" w:after="0" w:line="276" w:lineRule="auto"/>
        <w:ind w:left="-284" w:firstLine="0"/>
        <w:rPr>
          <w:rFonts w:ascii="Book Antiqua" w:hAnsi="Book Antiqua"/>
        </w:rPr>
      </w:pPr>
      <w:r w:rsidRPr="008071F1">
        <w:rPr>
          <w:rFonts w:ascii="Book Antiqua" w:hAnsi="Book Antiqua"/>
        </w:rPr>
        <w:t>accroître l’offre de formation ;</w:t>
      </w:r>
    </w:p>
    <w:p w:rsidR="008071F1" w:rsidRPr="008071F1" w:rsidRDefault="008071F1" w:rsidP="007E74ED">
      <w:pPr>
        <w:numPr>
          <w:ilvl w:val="0"/>
          <w:numId w:val="2"/>
        </w:numPr>
        <w:tabs>
          <w:tab w:val="clear" w:pos="5112"/>
          <w:tab w:val="num" w:pos="-284"/>
          <w:tab w:val="num" w:pos="0"/>
        </w:tabs>
        <w:spacing w:before="0" w:after="0" w:line="276" w:lineRule="auto"/>
        <w:ind w:left="-284" w:firstLine="0"/>
        <w:rPr>
          <w:rFonts w:ascii="Book Antiqua" w:hAnsi="Book Antiqua"/>
        </w:rPr>
      </w:pPr>
      <w:r w:rsidRPr="008071F1">
        <w:rPr>
          <w:rFonts w:ascii="Book Antiqua" w:hAnsi="Book Antiqua"/>
        </w:rPr>
        <w:t>prendre en compte les questions transversales dans l’offre de formation ;</w:t>
      </w:r>
    </w:p>
    <w:p w:rsidR="008071F1" w:rsidRPr="008071F1" w:rsidRDefault="008071F1" w:rsidP="007E74ED">
      <w:pPr>
        <w:numPr>
          <w:ilvl w:val="0"/>
          <w:numId w:val="2"/>
        </w:numPr>
        <w:tabs>
          <w:tab w:val="clear" w:pos="5112"/>
          <w:tab w:val="num" w:pos="-284"/>
          <w:tab w:val="num" w:pos="0"/>
        </w:tabs>
        <w:spacing w:before="0" w:after="0" w:line="276" w:lineRule="auto"/>
        <w:ind w:left="-284" w:firstLine="0"/>
        <w:rPr>
          <w:rFonts w:ascii="Book Antiqua" w:hAnsi="Book Antiqua"/>
        </w:rPr>
      </w:pPr>
      <w:r w:rsidRPr="008071F1">
        <w:rPr>
          <w:rFonts w:ascii="Book Antiqua" w:hAnsi="Book Antiqua"/>
        </w:rPr>
        <w:t>promouvoir de nouveaux métiers porteurs ;</w:t>
      </w:r>
    </w:p>
    <w:p w:rsidR="008071F1" w:rsidRPr="008071F1" w:rsidRDefault="008071F1" w:rsidP="007E74ED">
      <w:pPr>
        <w:numPr>
          <w:ilvl w:val="0"/>
          <w:numId w:val="2"/>
        </w:numPr>
        <w:tabs>
          <w:tab w:val="clear" w:pos="5112"/>
          <w:tab w:val="num" w:pos="-284"/>
          <w:tab w:val="num" w:pos="0"/>
        </w:tabs>
        <w:spacing w:before="0" w:after="0" w:line="276" w:lineRule="auto"/>
        <w:ind w:left="-284" w:firstLine="0"/>
        <w:rPr>
          <w:rFonts w:ascii="Book Antiqua" w:hAnsi="Book Antiqua"/>
        </w:rPr>
      </w:pPr>
      <w:r w:rsidRPr="008071F1">
        <w:rPr>
          <w:rFonts w:ascii="Book Antiqua" w:hAnsi="Book Antiqua"/>
        </w:rPr>
        <w:t xml:space="preserve">mettre en œuvre  </w:t>
      </w:r>
      <w:r w:rsidR="002E230A">
        <w:rPr>
          <w:rFonts w:ascii="Book Antiqua" w:hAnsi="Book Antiqua"/>
        </w:rPr>
        <w:t xml:space="preserve">des </w:t>
      </w:r>
      <w:r w:rsidRPr="008071F1">
        <w:rPr>
          <w:rFonts w:ascii="Book Antiqua" w:hAnsi="Book Antiqua"/>
        </w:rPr>
        <w:t>actions innovantes en matière de formations professionnelles ;</w:t>
      </w:r>
    </w:p>
    <w:p w:rsidR="008071F1" w:rsidRPr="008071F1" w:rsidRDefault="008071F1" w:rsidP="007E74ED">
      <w:pPr>
        <w:numPr>
          <w:ilvl w:val="0"/>
          <w:numId w:val="2"/>
        </w:numPr>
        <w:tabs>
          <w:tab w:val="clear" w:pos="5112"/>
          <w:tab w:val="num" w:pos="-284"/>
          <w:tab w:val="num" w:pos="0"/>
        </w:tabs>
        <w:spacing w:before="0" w:after="0" w:line="276" w:lineRule="auto"/>
        <w:ind w:left="-284" w:firstLine="0"/>
        <w:rPr>
          <w:rFonts w:ascii="Book Antiqua" w:hAnsi="Book Antiqua"/>
        </w:rPr>
      </w:pPr>
      <w:r w:rsidRPr="008071F1">
        <w:rPr>
          <w:rFonts w:ascii="Book Antiqua" w:hAnsi="Book Antiqua"/>
        </w:rPr>
        <w:t>mobiliser l’ensemble des acteurs de l’EFTP notamment le secteur privé et les collectivités décentralisées.</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Bénéficiaires de l’appel à projets</w:t>
      </w:r>
    </w:p>
    <w:p w:rsidR="008071F1" w:rsidRPr="008071F1" w:rsidRDefault="008071F1" w:rsidP="00BC04DB">
      <w:pPr>
        <w:spacing w:before="0"/>
        <w:ind w:left="-567"/>
        <w:rPr>
          <w:rFonts w:ascii="Book Antiqua" w:hAnsi="Book Antiqua" w:cs="Arial"/>
        </w:rPr>
      </w:pPr>
      <w:r w:rsidRPr="008071F1">
        <w:rPr>
          <w:rFonts w:ascii="Book Antiqua" w:hAnsi="Book Antiqua" w:cs="Arial"/>
        </w:rPr>
        <w:t xml:space="preserve">De manière non exhaustive, les bénéficiaires du PAPS/EFTP sont : </w:t>
      </w:r>
    </w:p>
    <w:p w:rsidR="008071F1" w:rsidRPr="007E74ED" w:rsidRDefault="008071F1" w:rsidP="007E74ED">
      <w:pPr>
        <w:pStyle w:val="Paragraphedeliste"/>
        <w:numPr>
          <w:ilvl w:val="0"/>
          <w:numId w:val="9"/>
        </w:numPr>
        <w:rPr>
          <w:rFonts w:ascii="Book Antiqua" w:hAnsi="Book Antiqua"/>
        </w:rPr>
      </w:pPr>
      <w:r w:rsidRPr="00B510D8">
        <w:rPr>
          <w:rFonts w:ascii="Book Antiqua" w:hAnsi="Book Antiqua" w:cs="Arial"/>
          <w:b/>
        </w:rPr>
        <w:t>les jeunes</w:t>
      </w:r>
      <w:r w:rsidRPr="007E74ED">
        <w:rPr>
          <w:rFonts w:ascii="Book Antiqua" w:hAnsi="Book Antiqua" w:cs="Arial"/>
        </w:rPr>
        <w:t xml:space="preserve"> entrant dans le monde de l’emploi par le financement de projets collectifs de formation professionnelle avec l’appui des promoteurs et opérateurs de l’EFTP ; </w:t>
      </w:r>
    </w:p>
    <w:p w:rsidR="008071F1" w:rsidRPr="007E74ED" w:rsidRDefault="008071F1" w:rsidP="007E74ED">
      <w:pPr>
        <w:pStyle w:val="Paragraphedeliste"/>
        <w:numPr>
          <w:ilvl w:val="0"/>
          <w:numId w:val="9"/>
        </w:numPr>
        <w:rPr>
          <w:rFonts w:ascii="Book Antiqua" w:hAnsi="Book Antiqua"/>
        </w:rPr>
      </w:pPr>
      <w:r w:rsidRPr="007E74ED">
        <w:rPr>
          <w:rFonts w:ascii="Book Antiqua" w:hAnsi="Book Antiqua" w:cs="Arial"/>
        </w:rPr>
        <w:t>l</w:t>
      </w:r>
      <w:r w:rsidRPr="00B510D8">
        <w:rPr>
          <w:rFonts w:ascii="Book Antiqua" w:hAnsi="Book Antiqua" w:cs="Arial"/>
          <w:b/>
        </w:rPr>
        <w:t>es artisanes et artisans, les productrices et producteurs agro-sylvo-pastoraux</w:t>
      </w:r>
      <w:r w:rsidRPr="007E74ED">
        <w:rPr>
          <w:rFonts w:ascii="Book Antiqua" w:hAnsi="Book Antiqua" w:cs="Arial"/>
        </w:rPr>
        <w:t>, à travers le financement de leur projet collectif de formation (formation modulaire qualifiante, formation d’apprentis notamment par alternance, ou du type dual, perfectionnement, etc.) ;</w:t>
      </w:r>
    </w:p>
    <w:p w:rsidR="008071F1" w:rsidRPr="007E74ED" w:rsidRDefault="008071F1" w:rsidP="007E74ED">
      <w:pPr>
        <w:pStyle w:val="Paragraphedeliste"/>
        <w:numPr>
          <w:ilvl w:val="0"/>
          <w:numId w:val="9"/>
        </w:numPr>
        <w:rPr>
          <w:rFonts w:ascii="Book Antiqua" w:hAnsi="Book Antiqua"/>
        </w:rPr>
      </w:pPr>
      <w:r w:rsidRPr="00B510D8">
        <w:rPr>
          <w:rFonts w:ascii="Book Antiqua" w:hAnsi="Book Antiqua" w:cs="Arial"/>
          <w:b/>
        </w:rPr>
        <w:t>les promoteurs et opérateurs de formation</w:t>
      </w:r>
      <w:r w:rsidRPr="007E74ED">
        <w:rPr>
          <w:rFonts w:ascii="Book Antiqua" w:hAnsi="Book Antiqua" w:cs="Arial"/>
        </w:rPr>
        <w:t xml:space="preserve"> </w:t>
      </w:r>
      <w:r w:rsidR="00D72E47">
        <w:rPr>
          <w:rFonts w:ascii="Book Antiqua" w:hAnsi="Book Antiqua" w:cs="Arial"/>
        </w:rPr>
        <w:t>(</w:t>
      </w:r>
      <w:r w:rsidRPr="007E74ED">
        <w:rPr>
          <w:rFonts w:ascii="Book Antiqua" w:hAnsi="Book Antiqua" w:cs="Arial"/>
        </w:rPr>
        <w:t>centres publics et privés de formation</w:t>
      </w:r>
      <w:r w:rsidR="00D72E47">
        <w:rPr>
          <w:rFonts w:ascii="Book Antiqua" w:hAnsi="Book Antiqua" w:cs="Arial"/>
        </w:rPr>
        <w:t>)</w:t>
      </w:r>
      <w:r w:rsidRPr="007E74ED">
        <w:rPr>
          <w:rFonts w:ascii="Book Antiqua" w:hAnsi="Book Antiqua" w:cs="Arial"/>
        </w:rPr>
        <w:t> ; ils répondent conjointement aux appels à projets et mettent en œuvre les formations. Des mesures incitatives et de renforcement de capacités accompagneront l’exécution des projets retenus à l’issue des appels à projets ;</w:t>
      </w:r>
    </w:p>
    <w:p w:rsidR="008071F1" w:rsidRPr="007E74ED" w:rsidRDefault="005B6A36" w:rsidP="007E74ED">
      <w:pPr>
        <w:pStyle w:val="Paragraphedeliste"/>
        <w:numPr>
          <w:ilvl w:val="0"/>
          <w:numId w:val="9"/>
        </w:numPr>
        <w:rPr>
          <w:rFonts w:ascii="Book Antiqua" w:hAnsi="Book Antiqua"/>
        </w:rPr>
      </w:pPr>
      <w:r w:rsidRPr="005B6A36">
        <w:rPr>
          <w:rFonts w:ascii="Book Antiqua" w:hAnsi="Book Antiqua" w:cs="Arial"/>
          <w:b/>
        </w:rPr>
        <w:t>les corporations de métiers</w:t>
      </w:r>
      <w:r w:rsidR="008071F1" w:rsidRPr="007E74ED">
        <w:rPr>
          <w:rFonts w:ascii="Book Antiqua" w:hAnsi="Book Antiqua" w:cs="Arial"/>
        </w:rPr>
        <w:t xml:space="preserve"> par le financement de l’élaboration de nouveaux référentiels pour les métiers des secteurs prioritaires ; dans le mécanisme d’appel à projets, ils sont indiqués pour répondre comme promoteurs en partenariat avec un ou plusieurs opérateurs de formation ;</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lastRenderedPageBreak/>
        <w:t>Destinataires de l’Appel à projetS</w:t>
      </w:r>
    </w:p>
    <w:p w:rsidR="008071F1" w:rsidRPr="008071F1" w:rsidRDefault="008071F1" w:rsidP="00BC04DB">
      <w:pPr>
        <w:spacing w:before="0"/>
        <w:ind w:left="-567"/>
        <w:rPr>
          <w:rFonts w:ascii="Book Antiqua" w:hAnsi="Book Antiqua"/>
        </w:rPr>
      </w:pPr>
      <w:r w:rsidRPr="008071F1">
        <w:rPr>
          <w:rFonts w:ascii="Book Antiqua" w:hAnsi="Book Antiqua"/>
        </w:rPr>
        <w:t>Peuvent répondre  à l’appel à projets, les promoteurs</w:t>
      </w:r>
      <w:r w:rsidR="009E34FB">
        <w:rPr>
          <w:rFonts w:ascii="Book Antiqua" w:hAnsi="Book Antiqua"/>
        </w:rPr>
        <w:t xml:space="preserve"> </w:t>
      </w:r>
      <w:r w:rsidRPr="008071F1">
        <w:rPr>
          <w:rFonts w:ascii="Book Antiqua" w:hAnsi="Book Antiqua"/>
        </w:rPr>
        <w:t xml:space="preserve"> et opérateurs</w:t>
      </w:r>
      <w:r w:rsidR="003B4273">
        <w:rPr>
          <w:rFonts w:ascii="Book Antiqua" w:hAnsi="Book Antiqua"/>
        </w:rPr>
        <w:t xml:space="preserve"> de formation</w:t>
      </w:r>
      <w:r w:rsidRPr="008071F1">
        <w:rPr>
          <w:rFonts w:ascii="Book Antiqua" w:hAnsi="Book Antiqua"/>
        </w:rPr>
        <w:t xml:space="preserve">  en partenariat.</w:t>
      </w:r>
    </w:p>
    <w:p w:rsidR="008071F1" w:rsidRPr="008071F1" w:rsidRDefault="008071F1" w:rsidP="00BC04DB">
      <w:pPr>
        <w:keepNext/>
        <w:keepLines/>
        <w:spacing w:before="200" w:after="0"/>
        <w:ind w:left="-567"/>
        <w:outlineLvl w:val="1"/>
        <w:rPr>
          <w:rFonts w:ascii="Book Antiqua" w:eastAsiaTheme="majorEastAsia" w:hAnsi="Book Antiqua" w:cs="Arial"/>
          <w:b/>
          <w:bCs/>
          <w:sz w:val="22"/>
          <w:szCs w:val="22"/>
        </w:rPr>
      </w:pPr>
      <w:bookmarkStart w:id="0" w:name="_Toc359487639"/>
      <w:r w:rsidRPr="008071F1">
        <w:rPr>
          <w:rFonts w:ascii="Book Antiqua" w:eastAsiaTheme="majorEastAsia" w:hAnsi="Book Antiqua" w:cs="Arial"/>
          <w:b/>
          <w:bCs/>
          <w:sz w:val="22"/>
          <w:szCs w:val="22"/>
        </w:rPr>
        <w:t>Le promoteur de l’EFTP</w:t>
      </w:r>
      <w:bookmarkEnd w:id="0"/>
    </w:p>
    <w:p w:rsidR="008071F1" w:rsidRPr="008071F1" w:rsidRDefault="008071F1" w:rsidP="00BC04DB">
      <w:pPr>
        <w:spacing w:before="0" w:after="0" w:line="276" w:lineRule="auto"/>
        <w:ind w:left="-567"/>
        <w:rPr>
          <w:rFonts w:ascii="Book Antiqua" w:eastAsiaTheme="minorHAnsi" w:hAnsi="Book Antiqua"/>
        </w:rPr>
      </w:pPr>
      <w:r w:rsidRPr="008071F1">
        <w:rPr>
          <w:rFonts w:ascii="Book Antiqua" w:eastAsiaTheme="minorHAnsi" w:hAnsi="Book Antiqua"/>
        </w:rPr>
        <w:t>Les promoteurs sont des organisations professionnelles, des chambres consulaires, des Organisations Non Gouvernementales</w:t>
      </w:r>
      <w:r w:rsidR="00D72E47">
        <w:rPr>
          <w:rFonts w:ascii="Book Antiqua" w:eastAsiaTheme="minorHAnsi" w:hAnsi="Book Antiqua"/>
        </w:rPr>
        <w:t xml:space="preserve"> etc</w:t>
      </w:r>
      <w:r w:rsidR="00801ED5">
        <w:rPr>
          <w:rFonts w:ascii="Book Antiqua" w:eastAsiaTheme="minorHAnsi" w:hAnsi="Book Antiqua"/>
        </w:rPr>
        <w:t>.</w:t>
      </w:r>
      <w:r w:rsidRPr="008071F1">
        <w:rPr>
          <w:rFonts w:ascii="Book Antiqua" w:eastAsiaTheme="minorHAnsi" w:hAnsi="Book Antiqua"/>
        </w:rPr>
        <w:t xml:space="preserve"> qui portent des projets de formation en EFTP. </w:t>
      </w:r>
      <w:r w:rsidRPr="008071F1">
        <w:rPr>
          <w:rFonts w:ascii="Book Antiqua" w:hAnsi="Book Antiqua" w:cs="Arial"/>
        </w:rPr>
        <w:t xml:space="preserve">Les promoteurs font un travail en amont de définition des </w:t>
      </w:r>
      <w:r w:rsidR="00801ED5" w:rsidRPr="008071F1">
        <w:rPr>
          <w:rFonts w:ascii="Book Antiqua" w:hAnsi="Book Antiqua" w:cs="Arial"/>
        </w:rPr>
        <w:t>besoins,</w:t>
      </w:r>
      <w:r w:rsidRPr="008071F1">
        <w:rPr>
          <w:rFonts w:ascii="Book Antiqua" w:hAnsi="Book Antiqua" w:cs="Arial"/>
        </w:rPr>
        <w:t xml:space="preserve"> de mobilisation et de sensibilisation des acteurs, d’orientation des jeunes. Ils suivent la réalisation des formations par l’opérateur </w:t>
      </w:r>
      <w:r w:rsidR="009E34FB">
        <w:rPr>
          <w:rFonts w:ascii="Book Antiqua" w:hAnsi="Book Antiqua" w:cs="Arial"/>
        </w:rPr>
        <w:t xml:space="preserve">de formation </w:t>
      </w:r>
      <w:r w:rsidRPr="008071F1">
        <w:rPr>
          <w:rFonts w:ascii="Book Antiqua" w:hAnsi="Book Antiqua" w:cs="Arial"/>
        </w:rPr>
        <w:t>et participent à son évaluation finale. Dans un projet de formation professionnelle et en partenariat avec les opérateurs de formation, ils assurent le « leadership ».</w:t>
      </w:r>
    </w:p>
    <w:p w:rsidR="008071F1" w:rsidRPr="008071F1" w:rsidRDefault="008071F1" w:rsidP="00BC04DB">
      <w:pPr>
        <w:keepNext/>
        <w:keepLines/>
        <w:spacing w:before="200" w:after="0"/>
        <w:ind w:left="-567"/>
        <w:outlineLvl w:val="1"/>
        <w:rPr>
          <w:rFonts w:ascii="Book Antiqua" w:eastAsiaTheme="majorEastAsia" w:hAnsi="Book Antiqua" w:cs="Arial"/>
          <w:b/>
          <w:bCs/>
          <w:sz w:val="22"/>
          <w:szCs w:val="22"/>
        </w:rPr>
      </w:pPr>
      <w:bookmarkStart w:id="1" w:name="_Toc359487640"/>
      <w:r w:rsidRPr="008071F1">
        <w:rPr>
          <w:rFonts w:ascii="Book Antiqua" w:eastAsiaTheme="majorEastAsia" w:hAnsi="Book Antiqua" w:cs="Arial"/>
          <w:b/>
          <w:bCs/>
          <w:sz w:val="22"/>
          <w:szCs w:val="22"/>
        </w:rPr>
        <w:t>L’opérateur de l’EFTP</w:t>
      </w:r>
      <w:bookmarkEnd w:id="1"/>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 xml:space="preserve">Les opérateurs de l’EFTP sont les Centres et établissements publics et privés de formation professionnelle et d’enseignement technique. Ils accueillent les apprenants, assurent leur formation et participent à leur évaluation finale. Pour être éligibles dans le cadre de l’appel à projets, ils devront réunir des critères visant à garantir la </w:t>
      </w:r>
      <w:r w:rsidR="00D72E47">
        <w:rPr>
          <w:rFonts w:ascii="Book Antiqua" w:hAnsi="Book Antiqua" w:cs="Arial"/>
        </w:rPr>
        <w:t xml:space="preserve">mise en œuvre </w:t>
      </w:r>
      <w:r w:rsidRPr="008071F1">
        <w:rPr>
          <w:rFonts w:ascii="Book Antiqua" w:hAnsi="Book Antiqua" w:cs="Arial"/>
        </w:rPr>
        <w:t xml:space="preserve"> de formations de qualité à des coûts maîtrisés.</w:t>
      </w:r>
    </w:p>
    <w:p w:rsidR="008071F1" w:rsidRPr="009E34FB" w:rsidRDefault="005B6A36" w:rsidP="00163A0A">
      <w:pPr>
        <w:spacing w:before="0" w:after="200" w:line="276" w:lineRule="auto"/>
        <w:ind w:left="-567"/>
        <w:rPr>
          <w:rFonts w:ascii="Book Antiqua" w:eastAsiaTheme="minorHAnsi" w:hAnsi="Book Antiqua"/>
          <w:b/>
        </w:rPr>
      </w:pPr>
      <w:r w:rsidRPr="005B6A36">
        <w:rPr>
          <w:rFonts w:ascii="Book Antiqua" w:hAnsi="Book Antiqua" w:cs="Arial"/>
          <w:b/>
        </w:rPr>
        <w:t xml:space="preserve"> </w:t>
      </w:r>
      <w:r w:rsidR="002D0F75">
        <w:rPr>
          <w:rFonts w:ascii="Book Antiqua" w:hAnsi="Book Antiqua" w:cs="Arial"/>
          <w:b/>
        </w:rPr>
        <w:t>L</w:t>
      </w:r>
      <w:r w:rsidRPr="005B6A36">
        <w:rPr>
          <w:rFonts w:ascii="Book Antiqua" w:hAnsi="Book Antiqua" w:cs="Arial"/>
          <w:b/>
        </w:rPr>
        <w:t xml:space="preserve">es opérateurs de formation </w:t>
      </w:r>
      <w:r w:rsidR="00D336E0">
        <w:rPr>
          <w:rFonts w:ascii="Book Antiqua" w:hAnsi="Book Antiqua" w:cs="Arial"/>
          <w:b/>
        </w:rPr>
        <w:t xml:space="preserve">ont l’obligation d’ouvrir un compte dédié au projet et en assurer </w:t>
      </w:r>
      <w:r w:rsidRPr="005B6A36">
        <w:rPr>
          <w:rFonts w:ascii="Book Antiqua" w:hAnsi="Book Antiqua" w:cs="Arial"/>
          <w:b/>
        </w:rPr>
        <w:t xml:space="preserve"> </w:t>
      </w:r>
      <w:r w:rsidR="00D336E0">
        <w:rPr>
          <w:rFonts w:ascii="Book Antiqua" w:hAnsi="Book Antiqua" w:cs="Arial"/>
          <w:b/>
        </w:rPr>
        <w:t>l’</w:t>
      </w:r>
      <w:r w:rsidRPr="005B6A36">
        <w:rPr>
          <w:rFonts w:ascii="Book Antiqua" w:hAnsi="Book Antiqua" w:cs="Arial"/>
          <w:b/>
        </w:rPr>
        <w:t>autonomie de gestion.</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Partenaires de l’appel à projets</w:t>
      </w:r>
    </w:p>
    <w:p w:rsidR="008071F1" w:rsidRPr="008071F1" w:rsidRDefault="008071F1" w:rsidP="00BC04DB">
      <w:pPr>
        <w:spacing w:before="0"/>
        <w:ind w:left="-567"/>
        <w:rPr>
          <w:rFonts w:ascii="Book Antiqua" w:hAnsi="Book Antiqua"/>
        </w:rPr>
      </w:pPr>
      <w:r w:rsidRPr="008071F1">
        <w:rPr>
          <w:rFonts w:ascii="Book Antiqua" w:hAnsi="Book Antiqua"/>
        </w:rPr>
        <w:t>Un des objectifs de l’appel à projets est la mobilisation des partenaires de la formation professionnelle dans le développement et la mise en œuvre de formations. Ce sont :</w:t>
      </w:r>
    </w:p>
    <w:p w:rsidR="008071F1" w:rsidRPr="007E74ED" w:rsidRDefault="008071F1" w:rsidP="007E74ED">
      <w:pPr>
        <w:pStyle w:val="Paragraphedeliste"/>
        <w:numPr>
          <w:ilvl w:val="0"/>
          <w:numId w:val="10"/>
        </w:numPr>
        <w:rPr>
          <w:rFonts w:ascii="Book Antiqua" w:hAnsi="Book Antiqua"/>
        </w:rPr>
      </w:pPr>
      <w:r w:rsidRPr="007E74ED">
        <w:rPr>
          <w:rFonts w:ascii="Book Antiqua" w:hAnsi="Book Antiqua" w:cs="Arial"/>
        </w:rPr>
        <w:t xml:space="preserve">les Conseils Régionaux, en tant que maîtres d’ouvrage de la </w:t>
      </w:r>
      <w:r w:rsidR="002D0F75">
        <w:rPr>
          <w:rFonts w:ascii="Book Antiqua" w:hAnsi="Book Antiqua" w:cs="Arial"/>
        </w:rPr>
        <w:t xml:space="preserve">formation professionnelle </w:t>
      </w:r>
      <w:r w:rsidRPr="007E74ED">
        <w:rPr>
          <w:rFonts w:ascii="Book Antiqua" w:hAnsi="Book Antiqua" w:cs="Arial"/>
        </w:rPr>
        <w:t xml:space="preserve"> comme réponse au besoin de développement de la Région ;</w:t>
      </w:r>
    </w:p>
    <w:p w:rsidR="008071F1" w:rsidRPr="007E74ED" w:rsidRDefault="008071F1" w:rsidP="007E74ED">
      <w:pPr>
        <w:pStyle w:val="Paragraphedeliste"/>
        <w:numPr>
          <w:ilvl w:val="0"/>
          <w:numId w:val="10"/>
        </w:numPr>
        <w:rPr>
          <w:rFonts w:ascii="Book Antiqua" w:hAnsi="Book Antiqua"/>
        </w:rPr>
      </w:pPr>
      <w:r w:rsidRPr="007E74ED">
        <w:rPr>
          <w:rFonts w:ascii="Book Antiqua" w:hAnsi="Book Antiqua" w:cs="Arial"/>
        </w:rPr>
        <w:t>l</w:t>
      </w:r>
      <w:r w:rsidR="00F170AE">
        <w:rPr>
          <w:rFonts w:ascii="Book Antiqua" w:hAnsi="Book Antiqua" w:cs="Arial"/>
        </w:rPr>
        <w:t>es</w:t>
      </w:r>
      <w:r w:rsidRPr="007E74ED">
        <w:rPr>
          <w:rFonts w:ascii="Book Antiqua" w:hAnsi="Book Antiqua" w:cs="Arial"/>
        </w:rPr>
        <w:t xml:space="preserve"> chambre</w:t>
      </w:r>
      <w:r w:rsidR="00F170AE">
        <w:rPr>
          <w:rFonts w:ascii="Book Antiqua" w:hAnsi="Book Antiqua" w:cs="Arial"/>
        </w:rPr>
        <w:t>s</w:t>
      </w:r>
      <w:r w:rsidRPr="007E74ED">
        <w:rPr>
          <w:rFonts w:ascii="Book Antiqua" w:hAnsi="Book Antiqua" w:cs="Arial"/>
        </w:rPr>
        <w:t xml:space="preserve"> des métiers ;</w:t>
      </w:r>
    </w:p>
    <w:p w:rsidR="008071F1" w:rsidRPr="007E74ED" w:rsidRDefault="008071F1" w:rsidP="007E74ED">
      <w:pPr>
        <w:pStyle w:val="Paragraphedeliste"/>
        <w:numPr>
          <w:ilvl w:val="0"/>
          <w:numId w:val="10"/>
        </w:numPr>
        <w:rPr>
          <w:rFonts w:ascii="Book Antiqua" w:hAnsi="Book Antiqua"/>
        </w:rPr>
      </w:pPr>
      <w:r w:rsidRPr="007E74ED">
        <w:rPr>
          <w:rFonts w:ascii="Book Antiqua" w:hAnsi="Book Antiqua" w:cs="Arial"/>
        </w:rPr>
        <w:t>les organisations professionnelles faîtières ;</w:t>
      </w:r>
    </w:p>
    <w:p w:rsidR="008071F1" w:rsidRPr="007E74ED" w:rsidRDefault="008071F1" w:rsidP="007E74ED">
      <w:pPr>
        <w:pStyle w:val="Paragraphedeliste"/>
        <w:numPr>
          <w:ilvl w:val="0"/>
          <w:numId w:val="10"/>
        </w:numPr>
        <w:rPr>
          <w:rFonts w:ascii="Book Antiqua" w:hAnsi="Book Antiqua"/>
        </w:rPr>
      </w:pPr>
      <w:r w:rsidRPr="007E74ED">
        <w:rPr>
          <w:rFonts w:ascii="Book Antiqua" w:hAnsi="Book Antiqua" w:cs="Arial"/>
        </w:rPr>
        <w:t>les directions techniques des ministères partenaires de l’EFTP dans leur rôle respectif.</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Zone géographique</w:t>
      </w:r>
    </w:p>
    <w:p w:rsidR="008071F1" w:rsidRPr="008071F1" w:rsidRDefault="008071F1" w:rsidP="00BC04DB">
      <w:pPr>
        <w:spacing w:before="0"/>
        <w:ind w:left="-567"/>
        <w:rPr>
          <w:rFonts w:ascii="Book Antiqua" w:hAnsi="Book Antiqua"/>
        </w:rPr>
      </w:pPr>
      <w:r w:rsidRPr="008071F1">
        <w:rPr>
          <w:rFonts w:ascii="Book Antiqua" w:hAnsi="Book Antiqua"/>
        </w:rPr>
        <w:t>Tout</w:t>
      </w:r>
      <w:r w:rsidR="00467E6E">
        <w:rPr>
          <w:rFonts w:ascii="Book Antiqua" w:hAnsi="Book Antiqua"/>
        </w:rPr>
        <w:t xml:space="preserve">es </w:t>
      </w:r>
      <w:r w:rsidRPr="008071F1">
        <w:rPr>
          <w:rFonts w:ascii="Book Antiqua" w:hAnsi="Book Antiqua"/>
        </w:rPr>
        <w:t xml:space="preserve"> le</w:t>
      </w:r>
      <w:r w:rsidR="00467E6E">
        <w:rPr>
          <w:rFonts w:ascii="Book Antiqua" w:hAnsi="Book Antiqua"/>
        </w:rPr>
        <w:t xml:space="preserve">s treize (13) régions </w:t>
      </w:r>
      <w:r w:rsidRPr="008071F1">
        <w:rPr>
          <w:rFonts w:ascii="Book Antiqua" w:hAnsi="Book Antiqua"/>
        </w:rPr>
        <w:t xml:space="preserve">  du Burkina Faso.</w:t>
      </w:r>
    </w:p>
    <w:p w:rsidR="008071F1" w:rsidRPr="008071F1" w:rsidRDefault="008071F1" w:rsidP="00BC04DB">
      <w:pPr>
        <w:keepNext/>
        <w:keepLines/>
        <w:spacing w:before="480" w:after="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Filières et métiers concernés</w:t>
      </w:r>
    </w:p>
    <w:p w:rsidR="008071F1" w:rsidRPr="008071F1" w:rsidRDefault="008071F1" w:rsidP="007E74ED">
      <w:pPr>
        <w:widowControl w:val="0"/>
        <w:spacing w:before="0" w:after="0"/>
        <w:ind w:left="-567"/>
        <w:rPr>
          <w:rFonts w:ascii="Book Antiqua" w:hAnsi="Book Antiqua" w:cs="Arial"/>
          <w:lang w:eastAsia="en-US" w:bidi="fr-FR"/>
        </w:rPr>
      </w:pPr>
      <w:r w:rsidRPr="008071F1">
        <w:rPr>
          <w:rFonts w:ascii="Book Antiqua" w:hAnsi="Book Antiqua" w:cs="Arial"/>
          <w:lang w:eastAsia="en-US" w:bidi="fr-FR"/>
        </w:rPr>
        <w:t xml:space="preserve">Le </w:t>
      </w:r>
      <w:r w:rsidR="00DB173E">
        <w:rPr>
          <w:rFonts w:ascii="Book Antiqua" w:hAnsi="Book Antiqua" w:cs="Arial"/>
          <w:lang w:eastAsia="en-US" w:bidi="fr-FR"/>
        </w:rPr>
        <w:t>Plan d’Actions (</w:t>
      </w:r>
      <w:r w:rsidRPr="008071F1">
        <w:rPr>
          <w:rFonts w:ascii="Book Antiqua" w:hAnsi="Book Antiqua" w:cs="Arial"/>
          <w:lang w:eastAsia="en-US" w:bidi="fr-FR"/>
        </w:rPr>
        <w:t>PA</w:t>
      </w:r>
      <w:r w:rsidR="00DB173E">
        <w:rPr>
          <w:rFonts w:ascii="Book Antiqua" w:hAnsi="Book Antiqua" w:cs="Arial"/>
          <w:lang w:eastAsia="en-US" w:bidi="fr-FR"/>
        </w:rPr>
        <w:t>)</w:t>
      </w:r>
      <w:r w:rsidRPr="008071F1">
        <w:rPr>
          <w:rFonts w:ascii="Book Antiqua" w:hAnsi="Book Antiqua" w:cs="Arial"/>
          <w:lang w:eastAsia="en-US" w:bidi="fr-FR"/>
        </w:rPr>
        <w:t xml:space="preserve"> de la PN-EFTP a retenu neuf </w:t>
      </w:r>
      <w:r w:rsidRPr="008071F1">
        <w:rPr>
          <w:rFonts w:ascii="Book Antiqua" w:hAnsi="Book Antiqua" w:cs="Arial"/>
          <w:noProof/>
          <w:lang w:bidi="fr-FR"/>
        </w:rPr>
        <w:t>(</w:t>
      </w:r>
      <w:r w:rsidRPr="008071F1">
        <w:rPr>
          <w:rFonts w:ascii="Book Antiqua" w:hAnsi="Book Antiqua" w:cs="Arial"/>
          <w:lang w:eastAsia="en-US" w:bidi="fr-FR"/>
        </w:rPr>
        <w:t xml:space="preserve">9) domaines d’intervention dénommés chapeaux qui constituent des champs de l’activité économique et des formations </w:t>
      </w:r>
      <w:r w:rsidR="00F170AE">
        <w:rPr>
          <w:rFonts w:ascii="Book Antiqua" w:hAnsi="Book Antiqua" w:cs="Arial"/>
          <w:lang w:eastAsia="en-US" w:bidi="fr-FR"/>
        </w:rPr>
        <w:t xml:space="preserve">dites </w:t>
      </w:r>
      <w:r w:rsidRPr="008071F1">
        <w:rPr>
          <w:rFonts w:ascii="Book Antiqua" w:hAnsi="Book Antiqua" w:cs="Arial"/>
          <w:lang w:eastAsia="en-US" w:bidi="fr-FR"/>
        </w:rPr>
        <w:t xml:space="preserve">prioritaires. Ces neufs (09) chapeaux sont : </w:t>
      </w:r>
    </w:p>
    <w:p w:rsidR="008071F1" w:rsidRPr="007E74ED" w:rsidDel="0050175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t>agriculture, pêche, agroalimentaire, environnement ;</w:t>
      </w:r>
    </w:p>
    <w:p w:rsidR="008071F1" w:rsidRPr="007E74E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t>élevage ;</w:t>
      </w:r>
    </w:p>
    <w:p w:rsidR="008071F1" w:rsidRPr="007E74ED" w:rsidDel="0050175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t>artisanat (art, utilitaire et de service) ;</w:t>
      </w:r>
    </w:p>
    <w:p w:rsidR="008071F1" w:rsidRPr="007E74E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t>Bâtiment, Travaux Publics ;</w:t>
      </w:r>
    </w:p>
    <w:p w:rsidR="008071F1" w:rsidRPr="007E74ED" w:rsidDel="0050175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t>culture, tourisme, hôtellerie, évènementiel ;</w:t>
      </w:r>
    </w:p>
    <w:p w:rsidR="008071F1" w:rsidRPr="007E74ED" w:rsidDel="0050175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t>mines, énergie ;</w:t>
      </w:r>
    </w:p>
    <w:p w:rsidR="008071F1" w:rsidRPr="007E74ED" w:rsidRDefault="008071F1" w:rsidP="007E74ED">
      <w:pPr>
        <w:pStyle w:val="Paragraphedeliste"/>
        <w:widowControl w:val="0"/>
        <w:numPr>
          <w:ilvl w:val="0"/>
          <w:numId w:val="11"/>
        </w:numPr>
        <w:spacing w:before="0" w:after="0"/>
        <w:rPr>
          <w:rFonts w:ascii="Book Antiqua" w:hAnsi="Book Antiqua" w:cs="Arial"/>
          <w:noProof/>
          <w:lang w:bidi="fr-FR"/>
        </w:rPr>
      </w:pPr>
      <w:r w:rsidRPr="007E74ED">
        <w:rPr>
          <w:rFonts w:ascii="Book Antiqua" w:hAnsi="Book Antiqua" w:cs="Arial"/>
          <w:noProof/>
          <w:lang w:bidi="fr-FR"/>
        </w:rPr>
        <w:lastRenderedPageBreak/>
        <w:t>informatique, télécommunication ;</w:t>
      </w:r>
    </w:p>
    <w:p w:rsidR="008071F1" w:rsidRPr="007E74ED" w:rsidDel="0050175D" w:rsidRDefault="008071F1" w:rsidP="007E74ED">
      <w:pPr>
        <w:pStyle w:val="Paragraphedeliste"/>
        <w:widowControl w:val="0"/>
        <w:numPr>
          <w:ilvl w:val="0"/>
          <w:numId w:val="11"/>
        </w:numPr>
        <w:spacing w:before="0" w:after="0"/>
        <w:rPr>
          <w:rFonts w:ascii="Book Antiqua" w:hAnsi="Book Antiqua" w:cs="Arial"/>
          <w:lang w:eastAsia="en-US" w:bidi="fr-FR"/>
        </w:rPr>
      </w:pPr>
      <w:r w:rsidRPr="007E74ED">
        <w:rPr>
          <w:rFonts w:ascii="Book Antiqua" w:hAnsi="Book Antiqua" w:cs="Arial"/>
          <w:noProof/>
          <w:lang w:bidi="fr-FR"/>
        </w:rPr>
        <w:t>commerce, ingénierie financière (Banques, Assurances, micro-finances, etc.) ;</w:t>
      </w:r>
    </w:p>
    <w:p w:rsidR="008071F1" w:rsidRPr="007E74ED" w:rsidRDefault="008071F1" w:rsidP="007E74ED">
      <w:pPr>
        <w:pStyle w:val="Paragraphedeliste"/>
        <w:widowControl w:val="0"/>
        <w:numPr>
          <w:ilvl w:val="0"/>
          <w:numId w:val="11"/>
        </w:numPr>
        <w:spacing w:before="0" w:after="240"/>
        <w:rPr>
          <w:rFonts w:ascii="Book Antiqua" w:hAnsi="Book Antiqua" w:cs="Arial"/>
          <w:lang w:eastAsia="en-US" w:bidi="fr-FR"/>
        </w:rPr>
      </w:pPr>
      <w:r w:rsidRPr="007E74ED">
        <w:rPr>
          <w:rFonts w:ascii="Book Antiqua" w:hAnsi="Book Antiqua" w:cs="Arial"/>
          <w:lang w:eastAsia="en-US" w:bidi="fr-FR"/>
        </w:rPr>
        <w:t>transport.</w:t>
      </w:r>
    </w:p>
    <w:p w:rsidR="008071F1" w:rsidRPr="008071F1" w:rsidRDefault="008071F1" w:rsidP="003B4273">
      <w:pPr>
        <w:widowControl w:val="0"/>
        <w:spacing w:before="0" w:after="0"/>
        <w:ind w:left="-567"/>
        <w:rPr>
          <w:rFonts w:ascii="Book Antiqua" w:hAnsi="Book Antiqua" w:cs="Arial"/>
          <w:b/>
          <w:lang w:eastAsia="en-US" w:bidi="fr-FR"/>
        </w:rPr>
      </w:pPr>
      <w:r w:rsidRPr="008071F1">
        <w:rPr>
          <w:rFonts w:ascii="Book Antiqua" w:hAnsi="Book Antiqua" w:cs="Arial"/>
          <w:b/>
          <w:lang w:eastAsia="en-US" w:bidi="fr-FR"/>
        </w:rPr>
        <w:t>Pour le présent appel à projets, les métiers et filières retenus sont mentionnés dans l’avis d’appel à projets publié à cet effet.</w:t>
      </w:r>
    </w:p>
    <w:p w:rsidR="008071F1" w:rsidRPr="008071F1" w:rsidRDefault="008071F1" w:rsidP="007E74ED">
      <w:pPr>
        <w:keepNext/>
        <w:keepLines/>
        <w:spacing w:before="480"/>
        <w:ind w:left="-567"/>
        <w:outlineLvl w:val="0"/>
        <w:rPr>
          <w:rFonts w:ascii="Book Antiqua" w:eastAsiaTheme="majorEastAsia" w:hAnsi="Book Antiqua" w:cstheme="majorBidi"/>
          <w:b/>
          <w:bCs/>
          <w:caps/>
          <w:szCs w:val="28"/>
        </w:rPr>
      </w:pPr>
      <w:r w:rsidRPr="008071F1">
        <w:rPr>
          <w:rFonts w:ascii="Book Antiqua" w:eastAsiaTheme="majorEastAsia" w:hAnsi="Book Antiqua" w:cstheme="majorBidi"/>
          <w:b/>
          <w:bCs/>
          <w:caps/>
          <w:szCs w:val="28"/>
        </w:rPr>
        <w:t>Procédures</w:t>
      </w:r>
    </w:p>
    <w:p w:rsidR="008071F1" w:rsidRPr="008071F1" w:rsidRDefault="008071F1" w:rsidP="00BC04DB">
      <w:pPr>
        <w:keepNext/>
        <w:keepLines/>
        <w:spacing w:before="200" w:after="0"/>
        <w:ind w:left="-567"/>
        <w:outlineLvl w:val="1"/>
        <w:rPr>
          <w:rFonts w:ascii="Book Antiqua" w:eastAsiaTheme="majorEastAsia" w:hAnsi="Book Antiqua" w:cstheme="majorBidi"/>
          <w:b/>
          <w:bCs/>
          <w:sz w:val="26"/>
          <w:szCs w:val="26"/>
        </w:rPr>
      </w:pPr>
      <w:bookmarkStart w:id="2" w:name="_Toc359487658"/>
      <w:r w:rsidRPr="008071F1">
        <w:rPr>
          <w:rFonts w:ascii="Book Antiqua" w:eastAsiaTheme="majorEastAsia" w:hAnsi="Book Antiqua" w:cstheme="majorBidi"/>
          <w:b/>
          <w:bCs/>
          <w:sz w:val="26"/>
          <w:szCs w:val="26"/>
        </w:rPr>
        <w:t>Retrait du dossier d’appel à projet</w:t>
      </w:r>
      <w:bookmarkEnd w:id="2"/>
      <w:r w:rsidRPr="008071F1">
        <w:rPr>
          <w:rFonts w:ascii="Book Antiqua" w:eastAsiaTheme="majorEastAsia" w:hAnsi="Book Antiqua" w:cstheme="majorBidi"/>
          <w:b/>
          <w:bCs/>
          <w:sz w:val="26"/>
          <w:szCs w:val="26"/>
        </w:rPr>
        <w:t>s</w:t>
      </w:r>
    </w:p>
    <w:p w:rsidR="008071F1" w:rsidRPr="008071F1" w:rsidRDefault="008071F1" w:rsidP="00476ED9">
      <w:pPr>
        <w:spacing w:before="0" w:after="0" w:line="276" w:lineRule="auto"/>
        <w:ind w:left="-567"/>
        <w:rPr>
          <w:rFonts w:ascii="Book Antiqua" w:hAnsi="Book Antiqua" w:cs="Arial"/>
        </w:rPr>
      </w:pPr>
      <w:r w:rsidRPr="008071F1">
        <w:rPr>
          <w:rFonts w:ascii="Book Antiqua" w:hAnsi="Book Antiqua" w:cs="Arial"/>
        </w:rPr>
        <w:t>Le dossier d’appel à projet</w:t>
      </w:r>
      <w:r w:rsidR="00DB173E">
        <w:rPr>
          <w:rFonts w:ascii="Book Antiqua" w:hAnsi="Book Antiqua" w:cs="Arial"/>
        </w:rPr>
        <w:t>s</w:t>
      </w:r>
      <w:r w:rsidRPr="008071F1">
        <w:rPr>
          <w:rFonts w:ascii="Book Antiqua" w:hAnsi="Book Antiqua" w:cs="Arial"/>
        </w:rPr>
        <w:t xml:space="preserve"> peut être retiré  </w:t>
      </w:r>
      <w:r w:rsidR="00DB173E">
        <w:rPr>
          <w:rFonts w:ascii="Book Antiqua" w:hAnsi="Book Antiqua" w:cs="Arial"/>
        </w:rPr>
        <w:t xml:space="preserve">au siège </w:t>
      </w:r>
      <w:r w:rsidRPr="008071F1">
        <w:rPr>
          <w:rFonts w:ascii="Book Antiqua" w:hAnsi="Book Antiqua" w:cs="Arial"/>
        </w:rPr>
        <w:t>du</w:t>
      </w:r>
      <w:r w:rsidR="00DB173E">
        <w:rPr>
          <w:rFonts w:ascii="Book Antiqua" w:hAnsi="Book Antiqua" w:cs="Arial"/>
        </w:rPr>
        <w:t xml:space="preserve"> </w:t>
      </w:r>
      <w:r w:rsidRPr="008071F1">
        <w:rPr>
          <w:rFonts w:ascii="Book Antiqua" w:hAnsi="Book Antiqua" w:cs="Arial"/>
        </w:rPr>
        <w:t>FAFPA et d</w:t>
      </w:r>
      <w:r w:rsidR="0049319E">
        <w:rPr>
          <w:rFonts w:ascii="Book Antiqua" w:hAnsi="Book Antiqua" w:cs="Arial"/>
        </w:rPr>
        <w:t>ans</w:t>
      </w:r>
      <w:r w:rsidRPr="008071F1">
        <w:rPr>
          <w:rFonts w:ascii="Book Antiqua" w:hAnsi="Book Antiqua" w:cs="Arial"/>
        </w:rPr>
        <w:t xml:space="preserve"> ses antennes régionales suivant les modalités définies.</w:t>
      </w:r>
    </w:p>
    <w:p w:rsidR="008071F1" w:rsidRPr="008071F1" w:rsidRDefault="008071F1" w:rsidP="00BC04DB">
      <w:pPr>
        <w:keepNext/>
        <w:keepLines/>
        <w:spacing w:after="0"/>
        <w:ind w:left="-567"/>
        <w:outlineLvl w:val="1"/>
        <w:rPr>
          <w:rFonts w:ascii="Book Antiqua" w:eastAsiaTheme="majorEastAsia" w:hAnsi="Book Antiqua" w:cstheme="majorBidi"/>
          <w:b/>
          <w:bCs/>
          <w:sz w:val="26"/>
          <w:szCs w:val="26"/>
        </w:rPr>
      </w:pPr>
      <w:bookmarkStart w:id="3" w:name="_Toc359487659"/>
      <w:r w:rsidRPr="008071F1">
        <w:rPr>
          <w:rFonts w:ascii="Book Antiqua" w:eastAsiaTheme="majorEastAsia" w:hAnsi="Book Antiqua" w:cstheme="majorBidi"/>
          <w:b/>
          <w:bCs/>
          <w:sz w:val="26"/>
          <w:szCs w:val="26"/>
        </w:rPr>
        <w:t>La soumission à l’appel à projet</w:t>
      </w:r>
      <w:bookmarkEnd w:id="3"/>
      <w:r w:rsidRPr="008071F1">
        <w:rPr>
          <w:rFonts w:ascii="Book Antiqua" w:eastAsiaTheme="majorEastAsia" w:hAnsi="Book Antiqua" w:cstheme="majorBidi"/>
          <w:b/>
          <w:bCs/>
          <w:sz w:val="26"/>
          <w:szCs w:val="26"/>
        </w:rPr>
        <w:t>s</w:t>
      </w:r>
    </w:p>
    <w:p w:rsidR="00953433" w:rsidRDefault="00953433" w:rsidP="00BC04DB">
      <w:pPr>
        <w:spacing w:before="0" w:after="0" w:line="276" w:lineRule="auto"/>
        <w:ind w:left="-567"/>
        <w:rPr>
          <w:rFonts w:ascii="Book Antiqua" w:hAnsi="Book Antiqua" w:cs="Arial"/>
        </w:rPr>
      </w:pPr>
      <w:r>
        <w:rPr>
          <w:rFonts w:ascii="Book Antiqua" w:hAnsi="Book Antiqua" w:cs="Arial"/>
        </w:rPr>
        <w:t xml:space="preserve">La soumission à l’appel à projets se fait en </w:t>
      </w:r>
      <w:r w:rsidR="00867658">
        <w:rPr>
          <w:rFonts w:ascii="Book Antiqua" w:hAnsi="Book Antiqua" w:cs="Arial"/>
        </w:rPr>
        <w:t>une seule</w:t>
      </w:r>
      <w:r>
        <w:rPr>
          <w:rFonts w:ascii="Book Antiqua" w:hAnsi="Book Antiqua" w:cs="Arial"/>
        </w:rPr>
        <w:t xml:space="preserve"> étape :</w:t>
      </w:r>
    </w:p>
    <w:p w:rsidR="006B2877" w:rsidRDefault="006B2877" w:rsidP="00BC04DB">
      <w:pPr>
        <w:spacing w:before="0" w:after="0" w:line="276" w:lineRule="auto"/>
        <w:ind w:left="-567"/>
        <w:rPr>
          <w:rFonts w:ascii="Book Antiqua" w:hAnsi="Book Antiqua" w:cs="Arial"/>
          <w:b/>
        </w:rPr>
      </w:pPr>
    </w:p>
    <w:p w:rsidR="008071F1" w:rsidRPr="008071F1" w:rsidRDefault="008071F1" w:rsidP="00BC04DB">
      <w:pPr>
        <w:spacing w:before="0" w:after="0" w:line="276" w:lineRule="auto"/>
        <w:ind w:left="-567"/>
        <w:rPr>
          <w:rFonts w:ascii="Book Antiqua" w:hAnsi="Book Antiqua" w:cs="Arial"/>
        </w:rPr>
      </w:pPr>
      <w:r w:rsidRPr="008071F1">
        <w:rPr>
          <w:rFonts w:ascii="Book Antiqua" w:hAnsi="Book Antiqua" w:cs="Arial"/>
        </w:rPr>
        <w:t>Le dossier</w:t>
      </w:r>
      <w:r w:rsidR="00953433">
        <w:rPr>
          <w:rFonts w:ascii="Book Antiqua" w:hAnsi="Book Antiqua" w:cs="Arial"/>
        </w:rPr>
        <w:t>-</w:t>
      </w:r>
      <w:r w:rsidRPr="008071F1">
        <w:rPr>
          <w:rFonts w:ascii="Book Antiqua" w:hAnsi="Book Antiqua" w:cs="Arial"/>
        </w:rPr>
        <w:t xml:space="preserve">type de soumission à l’appel à projets devra </w:t>
      </w:r>
      <w:r w:rsidR="00310AFC">
        <w:rPr>
          <w:rFonts w:ascii="Book Antiqua" w:hAnsi="Book Antiqua" w:cs="Arial"/>
        </w:rPr>
        <w:t xml:space="preserve">à cette étape </w:t>
      </w:r>
      <w:r w:rsidRPr="008071F1">
        <w:rPr>
          <w:rFonts w:ascii="Book Antiqua" w:hAnsi="Book Antiqua" w:cs="Arial"/>
        </w:rPr>
        <w:t>comprendre :</w:t>
      </w:r>
    </w:p>
    <w:p w:rsidR="008071F1" w:rsidRPr="00140FC2" w:rsidRDefault="008071F1" w:rsidP="00140FC2">
      <w:pPr>
        <w:pStyle w:val="Paragraphedeliste"/>
        <w:numPr>
          <w:ilvl w:val="0"/>
          <w:numId w:val="17"/>
        </w:numPr>
        <w:spacing w:before="0" w:after="200" w:line="276" w:lineRule="auto"/>
        <w:rPr>
          <w:rFonts w:ascii="Book Antiqua" w:hAnsi="Book Antiqua" w:cs="Arial"/>
        </w:rPr>
      </w:pPr>
      <w:r w:rsidRPr="00140FC2">
        <w:rPr>
          <w:rFonts w:ascii="Book Antiqua" w:hAnsi="Book Antiqua" w:cs="Arial"/>
        </w:rPr>
        <w:t>Les TDR paraphés et signés ;</w:t>
      </w:r>
    </w:p>
    <w:p w:rsidR="008071F1" w:rsidRDefault="008071F1" w:rsidP="00140FC2">
      <w:pPr>
        <w:pStyle w:val="Paragraphedeliste"/>
        <w:numPr>
          <w:ilvl w:val="0"/>
          <w:numId w:val="17"/>
        </w:numPr>
        <w:spacing w:before="0" w:after="200" w:line="276" w:lineRule="auto"/>
        <w:rPr>
          <w:rFonts w:ascii="Book Antiqua" w:hAnsi="Book Antiqua" w:cs="Arial"/>
        </w:rPr>
      </w:pPr>
      <w:r w:rsidRPr="00140FC2">
        <w:rPr>
          <w:rFonts w:ascii="Book Antiqua" w:hAnsi="Book Antiqua" w:cs="Arial"/>
        </w:rPr>
        <w:t>Le caneva</w:t>
      </w:r>
      <w:r w:rsidR="00163A0A">
        <w:rPr>
          <w:rFonts w:ascii="Book Antiqua" w:hAnsi="Book Antiqua" w:cs="Arial"/>
        </w:rPr>
        <w:t>s-type d’appel à projets dûment rempli</w:t>
      </w:r>
      <w:r w:rsidRPr="00140FC2">
        <w:rPr>
          <w:rFonts w:ascii="Book Antiqua" w:hAnsi="Book Antiqua" w:cs="Arial"/>
        </w:rPr>
        <w:t xml:space="preserve"> et signé ;</w:t>
      </w:r>
    </w:p>
    <w:p w:rsidR="007A6337" w:rsidRDefault="007A6337" w:rsidP="00140FC2">
      <w:pPr>
        <w:pStyle w:val="Paragraphedeliste"/>
        <w:numPr>
          <w:ilvl w:val="0"/>
          <w:numId w:val="17"/>
        </w:numPr>
        <w:spacing w:before="0" w:after="200" w:line="276" w:lineRule="auto"/>
        <w:rPr>
          <w:rFonts w:ascii="Book Antiqua" w:hAnsi="Book Antiqua" w:cs="Arial"/>
        </w:rPr>
      </w:pPr>
      <w:r>
        <w:rPr>
          <w:rFonts w:ascii="Book Antiqua" w:hAnsi="Book Antiqua" w:cs="Arial"/>
        </w:rPr>
        <w:t xml:space="preserve">La </w:t>
      </w:r>
      <w:r w:rsidRPr="00BE4DE3">
        <w:rPr>
          <w:rFonts w:ascii="Book Antiqua" w:hAnsi="Book Antiqua" w:cs="Arial"/>
        </w:rPr>
        <w:t>note synthèse sur les données techniques de la formation</w:t>
      </w:r>
      <w:r>
        <w:rPr>
          <w:rFonts w:ascii="Book Antiqua" w:hAnsi="Book Antiqua" w:cs="Arial"/>
        </w:rPr>
        <w:t xml:space="preserve"> (4 pages maximum)</w:t>
      </w:r>
    </w:p>
    <w:p w:rsidR="006E38E4" w:rsidRPr="006E38E4" w:rsidRDefault="006E38E4" w:rsidP="00140FC2">
      <w:pPr>
        <w:pStyle w:val="Paragraphedeliste"/>
        <w:numPr>
          <w:ilvl w:val="0"/>
          <w:numId w:val="17"/>
        </w:numPr>
        <w:spacing w:before="0" w:after="200" w:line="276" w:lineRule="auto"/>
        <w:rPr>
          <w:rFonts w:ascii="Book Antiqua" w:hAnsi="Book Antiqua" w:cs="Arial"/>
        </w:rPr>
      </w:pPr>
      <w:r w:rsidRPr="00140FC2">
        <w:rPr>
          <w:rFonts w:ascii="Book Antiqua" w:hAnsi="Book Antiqua" w:cs="Arial"/>
        </w:rPr>
        <w:t>L</w:t>
      </w:r>
      <w:r>
        <w:rPr>
          <w:rFonts w:ascii="Book Antiqua" w:hAnsi="Book Antiqua" w:cs="Arial"/>
        </w:rPr>
        <w:t>a</w:t>
      </w:r>
      <w:r w:rsidRPr="00140FC2">
        <w:rPr>
          <w:rFonts w:ascii="Book Antiqua" w:hAnsi="Book Antiqua" w:cs="Arial"/>
        </w:rPr>
        <w:t xml:space="preserve"> fiche d’identification</w:t>
      </w:r>
      <w:r w:rsidR="007E3C7A">
        <w:rPr>
          <w:rFonts w:ascii="Book Antiqua" w:hAnsi="Book Antiqua" w:cs="Arial"/>
        </w:rPr>
        <w:t xml:space="preserve"> </w:t>
      </w:r>
      <w:r>
        <w:rPr>
          <w:rFonts w:ascii="Book Antiqua" w:eastAsiaTheme="majorEastAsia" w:hAnsi="Book Antiqua" w:cstheme="majorBidi"/>
          <w:bCs/>
        </w:rPr>
        <w:t>du promoteur</w:t>
      </w:r>
      <w:r w:rsidRPr="00140FC2">
        <w:rPr>
          <w:rFonts w:ascii="Book Antiqua" w:hAnsi="Book Antiqua" w:cs="Arial"/>
        </w:rPr>
        <w:t xml:space="preserve"> </w:t>
      </w:r>
      <w:r w:rsidR="00DB173E">
        <w:rPr>
          <w:rFonts w:ascii="Book Antiqua" w:hAnsi="Book Antiqua" w:cs="Arial"/>
        </w:rPr>
        <w:t>renseignée</w:t>
      </w:r>
      <w:r w:rsidRPr="00140FC2">
        <w:rPr>
          <w:rFonts w:ascii="Book Antiqua" w:hAnsi="Book Antiqua" w:cs="Arial"/>
        </w:rPr>
        <w:t>, paraphée</w:t>
      </w:r>
      <w:r>
        <w:rPr>
          <w:rFonts w:ascii="Book Antiqua" w:hAnsi="Book Antiqua" w:cs="Arial"/>
        </w:rPr>
        <w:t>,</w:t>
      </w:r>
      <w:r w:rsidRPr="00140FC2">
        <w:rPr>
          <w:rFonts w:ascii="Book Antiqua" w:hAnsi="Book Antiqua" w:cs="Arial"/>
        </w:rPr>
        <w:t xml:space="preserve"> signée</w:t>
      </w:r>
      <w:r w:rsidR="007E3C7A">
        <w:rPr>
          <w:rFonts w:ascii="Book Antiqua" w:hAnsi="Book Antiqua" w:cs="Arial"/>
        </w:rPr>
        <w:t xml:space="preserve"> </w:t>
      </w:r>
      <w:r w:rsidRPr="00140FC2">
        <w:rPr>
          <w:rFonts w:ascii="Book Antiqua" w:hAnsi="Book Antiqua" w:cs="Arial"/>
        </w:rPr>
        <w:t>et</w:t>
      </w:r>
      <w:r>
        <w:rPr>
          <w:rFonts w:ascii="Book Antiqua" w:hAnsi="Book Antiqua" w:cs="Arial"/>
        </w:rPr>
        <w:t xml:space="preserve"> présentant l’ensemble de son équipe</w:t>
      </w:r>
      <w:r>
        <w:rPr>
          <w:rFonts w:ascii="Book Antiqua" w:eastAsiaTheme="majorEastAsia" w:hAnsi="Book Antiqua" w:cstheme="majorBidi"/>
          <w:bCs/>
        </w:rPr>
        <w:t> ;</w:t>
      </w:r>
    </w:p>
    <w:p w:rsidR="006E38E4" w:rsidRPr="00140FC2" w:rsidRDefault="006E38E4" w:rsidP="00140FC2">
      <w:pPr>
        <w:pStyle w:val="Paragraphedeliste"/>
        <w:numPr>
          <w:ilvl w:val="0"/>
          <w:numId w:val="17"/>
        </w:numPr>
        <w:spacing w:before="0" w:after="200" w:line="276" w:lineRule="auto"/>
        <w:rPr>
          <w:rFonts w:ascii="Book Antiqua" w:hAnsi="Book Antiqua" w:cs="Arial"/>
        </w:rPr>
      </w:pPr>
      <w:r w:rsidRPr="00140FC2">
        <w:rPr>
          <w:rFonts w:ascii="Book Antiqua" w:hAnsi="Book Antiqua" w:cs="Arial"/>
        </w:rPr>
        <w:t>L</w:t>
      </w:r>
      <w:r>
        <w:rPr>
          <w:rFonts w:ascii="Book Antiqua" w:hAnsi="Book Antiqua" w:cs="Arial"/>
        </w:rPr>
        <w:t>a</w:t>
      </w:r>
      <w:r w:rsidRPr="00140FC2">
        <w:rPr>
          <w:rFonts w:ascii="Book Antiqua" w:hAnsi="Book Antiqua" w:cs="Arial"/>
        </w:rPr>
        <w:t xml:space="preserve"> fiche d’identification</w:t>
      </w:r>
      <w:r w:rsidR="007E3C7A">
        <w:rPr>
          <w:rFonts w:ascii="Book Antiqua" w:hAnsi="Book Antiqua" w:cs="Arial"/>
        </w:rPr>
        <w:t xml:space="preserve"> </w:t>
      </w:r>
      <w:r>
        <w:rPr>
          <w:rFonts w:ascii="Book Antiqua" w:eastAsiaTheme="majorEastAsia" w:hAnsi="Book Antiqua" w:cstheme="majorBidi"/>
          <w:bCs/>
        </w:rPr>
        <w:t>de l’opérateur de formation</w:t>
      </w:r>
      <w:r>
        <w:rPr>
          <w:rFonts w:ascii="Book Antiqua" w:hAnsi="Book Antiqua" w:cs="Arial"/>
        </w:rPr>
        <w:t> </w:t>
      </w:r>
      <w:r w:rsidRPr="00140FC2">
        <w:rPr>
          <w:rFonts w:ascii="Book Antiqua" w:hAnsi="Book Antiqua" w:cs="Arial"/>
        </w:rPr>
        <w:t xml:space="preserve"> </w:t>
      </w:r>
      <w:r w:rsidR="00DB173E">
        <w:rPr>
          <w:rFonts w:ascii="Book Antiqua" w:hAnsi="Book Antiqua" w:cs="Arial"/>
        </w:rPr>
        <w:t>renseignée</w:t>
      </w:r>
      <w:r w:rsidRPr="00140FC2">
        <w:rPr>
          <w:rFonts w:ascii="Book Antiqua" w:hAnsi="Book Antiqua" w:cs="Arial"/>
        </w:rPr>
        <w:t>, paraphée</w:t>
      </w:r>
      <w:r>
        <w:rPr>
          <w:rFonts w:ascii="Book Antiqua" w:hAnsi="Book Antiqua" w:cs="Arial"/>
        </w:rPr>
        <w:t>,</w:t>
      </w:r>
      <w:r w:rsidRPr="00140FC2">
        <w:rPr>
          <w:rFonts w:ascii="Book Antiqua" w:hAnsi="Book Antiqua" w:cs="Arial"/>
        </w:rPr>
        <w:t xml:space="preserve"> signée</w:t>
      </w:r>
      <w:r w:rsidR="007E3C7A">
        <w:rPr>
          <w:rFonts w:ascii="Book Antiqua" w:hAnsi="Book Antiqua" w:cs="Arial"/>
        </w:rPr>
        <w:t xml:space="preserve"> </w:t>
      </w:r>
      <w:r w:rsidRPr="00140FC2">
        <w:rPr>
          <w:rFonts w:ascii="Book Antiqua" w:hAnsi="Book Antiqua" w:cs="Arial"/>
        </w:rPr>
        <w:t>et</w:t>
      </w:r>
      <w:r>
        <w:rPr>
          <w:rFonts w:ascii="Book Antiqua" w:hAnsi="Book Antiqua" w:cs="Arial"/>
        </w:rPr>
        <w:t xml:space="preserve"> présentant l’ensemble de son équipe</w:t>
      </w:r>
      <w:r>
        <w:rPr>
          <w:rFonts w:ascii="Book Antiqua" w:eastAsiaTheme="majorEastAsia" w:hAnsi="Book Antiqua" w:cstheme="majorBidi"/>
          <w:bCs/>
        </w:rPr>
        <w:t> ;</w:t>
      </w:r>
    </w:p>
    <w:p w:rsidR="008071F1" w:rsidRPr="00140FC2" w:rsidRDefault="00140FC2" w:rsidP="00140FC2">
      <w:pPr>
        <w:pStyle w:val="Paragraphedeliste"/>
        <w:numPr>
          <w:ilvl w:val="0"/>
          <w:numId w:val="17"/>
        </w:numPr>
        <w:spacing w:before="0" w:after="200" w:line="276" w:lineRule="auto"/>
        <w:rPr>
          <w:rFonts w:ascii="Book Antiqua" w:hAnsi="Book Antiqua" w:cs="Arial"/>
        </w:rPr>
      </w:pPr>
      <w:r>
        <w:rPr>
          <w:rFonts w:ascii="Book Antiqua" w:hAnsi="Book Antiqua" w:cs="Arial"/>
        </w:rPr>
        <w:t>La</w:t>
      </w:r>
      <w:r w:rsidR="008071F1" w:rsidRPr="00140FC2">
        <w:rPr>
          <w:rFonts w:ascii="Book Antiqua" w:hAnsi="Book Antiqua" w:cs="Arial"/>
        </w:rPr>
        <w:t xml:space="preserve"> lettre </w:t>
      </w:r>
      <w:r w:rsidR="00163A0A">
        <w:rPr>
          <w:rFonts w:ascii="Book Antiqua" w:hAnsi="Book Antiqua" w:cs="Arial"/>
        </w:rPr>
        <w:t xml:space="preserve">de soumission suivant le modèle-type </w:t>
      </w:r>
      <w:r w:rsidR="008071F1" w:rsidRPr="00140FC2">
        <w:rPr>
          <w:rFonts w:ascii="Book Antiqua" w:hAnsi="Book Antiqua" w:cs="Arial"/>
        </w:rPr>
        <w:t>fourni</w:t>
      </w:r>
      <w:r w:rsidR="00163A0A">
        <w:rPr>
          <w:rFonts w:ascii="Book Antiqua" w:hAnsi="Book Antiqua" w:cs="Arial"/>
        </w:rPr>
        <w:t>,</w:t>
      </w:r>
      <w:r w:rsidR="008071F1" w:rsidRPr="00140FC2">
        <w:rPr>
          <w:rFonts w:ascii="Book Antiqua" w:hAnsi="Book Antiqua" w:cs="Arial"/>
        </w:rPr>
        <w:t xml:space="preserve"> dûment </w:t>
      </w:r>
      <w:r w:rsidR="00DF15D0">
        <w:rPr>
          <w:rFonts w:ascii="Book Antiqua" w:hAnsi="Book Antiqua" w:cs="Arial"/>
        </w:rPr>
        <w:t xml:space="preserve">timbrée et </w:t>
      </w:r>
      <w:r w:rsidR="008071F1" w:rsidRPr="00140FC2">
        <w:rPr>
          <w:rFonts w:ascii="Book Antiqua" w:hAnsi="Book Antiqua" w:cs="Arial"/>
        </w:rPr>
        <w:t>signée ;</w:t>
      </w:r>
    </w:p>
    <w:p w:rsidR="00D64688" w:rsidRDefault="00140FC2" w:rsidP="00D64688">
      <w:pPr>
        <w:pStyle w:val="Paragraphedeliste"/>
        <w:numPr>
          <w:ilvl w:val="0"/>
          <w:numId w:val="17"/>
        </w:numPr>
        <w:spacing w:before="0" w:after="200" w:line="276" w:lineRule="auto"/>
        <w:rPr>
          <w:rFonts w:ascii="Book Antiqua" w:hAnsi="Book Antiqua" w:cs="Arial"/>
        </w:rPr>
      </w:pPr>
      <w:r>
        <w:rPr>
          <w:rFonts w:ascii="Book Antiqua" w:hAnsi="Book Antiqua" w:cs="Arial"/>
        </w:rPr>
        <w:t>Le</w:t>
      </w:r>
      <w:r w:rsidR="008071F1" w:rsidRPr="00140FC2">
        <w:rPr>
          <w:rFonts w:ascii="Book Antiqua" w:hAnsi="Book Antiqua" w:cs="Arial"/>
        </w:rPr>
        <w:t xml:space="preserve"> budget indicatif suivant </w:t>
      </w:r>
      <w:r w:rsidR="00422293">
        <w:rPr>
          <w:rFonts w:ascii="Book Antiqua" w:hAnsi="Book Antiqua" w:cs="Arial"/>
        </w:rPr>
        <w:t xml:space="preserve">le </w:t>
      </w:r>
      <w:r w:rsidR="00DB173E">
        <w:rPr>
          <w:rFonts w:ascii="Book Antiqua" w:hAnsi="Book Antiqua" w:cs="Arial"/>
        </w:rPr>
        <w:t xml:space="preserve">canevas </w:t>
      </w:r>
      <w:r w:rsidR="00163A0A">
        <w:rPr>
          <w:rFonts w:ascii="Book Antiqua" w:hAnsi="Book Antiqua" w:cs="Arial"/>
        </w:rPr>
        <w:t>-type</w:t>
      </w:r>
      <w:r w:rsidR="008071F1" w:rsidRPr="00140FC2">
        <w:rPr>
          <w:rFonts w:ascii="Book Antiqua" w:hAnsi="Book Antiqua" w:cs="Arial"/>
        </w:rPr>
        <w:t xml:space="preserve"> fourni </w:t>
      </w:r>
      <w:r w:rsidR="001D7FC4" w:rsidRPr="00140FC2">
        <w:rPr>
          <w:rFonts w:ascii="Book Antiqua" w:hAnsi="Book Antiqua" w:cs="Arial"/>
        </w:rPr>
        <w:t xml:space="preserve">dûment </w:t>
      </w:r>
      <w:r w:rsidR="008071F1" w:rsidRPr="00140FC2">
        <w:rPr>
          <w:rFonts w:ascii="Book Antiqua" w:hAnsi="Book Antiqua" w:cs="Arial"/>
        </w:rPr>
        <w:t>signé.</w:t>
      </w:r>
    </w:p>
    <w:p w:rsidR="006B2877" w:rsidRDefault="001D7FC4" w:rsidP="00867658">
      <w:pPr>
        <w:pStyle w:val="Paragraphedeliste"/>
        <w:numPr>
          <w:ilvl w:val="0"/>
          <w:numId w:val="17"/>
        </w:numPr>
        <w:tabs>
          <w:tab w:val="left" w:pos="-567"/>
        </w:tabs>
        <w:spacing w:line="276" w:lineRule="auto"/>
        <w:rPr>
          <w:rFonts w:ascii="Book Antiqua" w:eastAsiaTheme="majorEastAsia" w:hAnsi="Book Antiqua" w:cstheme="majorBidi"/>
          <w:bCs/>
        </w:rPr>
      </w:pPr>
      <w:bookmarkStart w:id="4" w:name="_Toc359487660"/>
      <w:r w:rsidRPr="007927E3">
        <w:rPr>
          <w:rFonts w:ascii="Book Antiqua" w:eastAsiaTheme="majorEastAsia" w:hAnsi="Book Antiqua" w:cstheme="majorBidi"/>
          <w:bCs/>
        </w:rPr>
        <w:t xml:space="preserve">Un exposé plus détaillé </w:t>
      </w:r>
      <w:r w:rsidR="00D64688" w:rsidRPr="007927E3">
        <w:rPr>
          <w:rFonts w:ascii="Book Antiqua" w:eastAsiaTheme="majorEastAsia" w:hAnsi="Book Antiqua" w:cstheme="majorBidi"/>
          <w:bCs/>
        </w:rPr>
        <w:t xml:space="preserve">de vingt (20) pages maximum </w:t>
      </w:r>
      <w:r w:rsidRPr="007927E3">
        <w:rPr>
          <w:rFonts w:ascii="Book Antiqua" w:eastAsiaTheme="majorEastAsia" w:hAnsi="Book Antiqua" w:cstheme="majorBidi"/>
          <w:bCs/>
        </w:rPr>
        <w:t>du projet présentant</w:t>
      </w:r>
      <w:r w:rsidR="00D64688" w:rsidRPr="007927E3">
        <w:rPr>
          <w:rFonts w:ascii="Book Antiqua" w:eastAsiaTheme="majorEastAsia" w:hAnsi="Book Antiqua" w:cstheme="majorBidi"/>
          <w:bCs/>
        </w:rPr>
        <w:t xml:space="preserve"> chronologiquement</w:t>
      </w:r>
      <w:r w:rsidRPr="007927E3">
        <w:rPr>
          <w:rFonts w:ascii="Book Antiqua" w:eastAsiaTheme="majorEastAsia" w:hAnsi="Book Antiqua" w:cstheme="majorBidi"/>
          <w:bCs/>
        </w:rPr>
        <w:t>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L’expérience générale et l’expérience spécifique du promoteur en rapport avec le projet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 xml:space="preserve">L’expérience générale et l’expérience spécifique de l’opérateur de formation en rapport avec la formation et le type </w:t>
      </w:r>
      <w:r w:rsidR="00DB173E">
        <w:rPr>
          <w:rFonts w:ascii="Book Antiqua" w:eastAsiaTheme="majorEastAsia" w:hAnsi="Book Antiqua" w:cstheme="majorBidi"/>
          <w:bCs/>
        </w:rPr>
        <w:t xml:space="preserve">de </w:t>
      </w:r>
      <w:r w:rsidRPr="006B2877">
        <w:rPr>
          <w:rFonts w:ascii="Book Antiqua" w:eastAsiaTheme="majorEastAsia" w:hAnsi="Book Antiqua" w:cstheme="majorBidi"/>
          <w:bCs/>
        </w:rPr>
        <w:t>formation envisagé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L’interprétation des TDR et la méthodologie de conduite du projet et son calendrier d’exécution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La pertinence et/ou le caractère innovant du projet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La qualification et l’expérience des équipes de suivi, CV à l’appui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La proportion des femmes, jeunes et handicapés dans le projet ;</w:t>
      </w:r>
    </w:p>
    <w:p w:rsidR="007927E3" w:rsidRPr="006B2877" w:rsidRDefault="007927E3" w:rsidP="007927E3">
      <w:pPr>
        <w:pStyle w:val="Paragraphedeliste"/>
        <w:numPr>
          <w:ilvl w:val="0"/>
          <w:numId w:val="21"/>
        </w:numPr>
        <w:spacing w:line="276" w:lineRule="auto"/>
        <w:rPr>
          <w:rFonts w:ascii="Book Antiqua" w:eastAsiaTheme="majorEastAsia" w:hAnsi="Book Antiqua" w:cstheme="majorBidi"/>
          <w:bCs/>
        </w:rPr>
      </w:pPr>
      <w:r w:rsidRPr="006B2877">
        <w:rPr>
          <w:rFonts w:ascii="Book Antiqua" w:eastAsiaTheme="majorEastAsia" w:hAnsi="Book Antiqua" w:cstheme="majorBidi"/>
          <w:bCs/>
        </w:rPr>
        <w:t>La prise en compte des questions transversales telles que le genre, l’environnement, le VIH/SIDA ;</w:t>
      </w:r>
    </w:p>
    <w:p w:rsidR="007927E3" w:rsidRPr="00DB173E" w:rsidRDefault="005B6A36" w:rsidP="007927E3">
      <w:pPr>
        <w:pStyle w:val="Paragraphedeliste"/>
        <w:numPr>
          <w:ilvl w:val="0"/>
          <w:numId w:val="21"/>
        </w:numPr>
        <w:spacing w:line="276" w:lineRule="auto"/>
        <w:rPr>
          <w:rFonts w:ascii="Book Antiqua" w:eastAsiaTheme="majorEastAsia" w:hAnsi="Book Antiqua" w:cstheme="majorBidi"/>
          <w:bCs/>
          <w:color w:val="000000" w:themeColor="text1"/>
        </w:rPr>
      </w:pPr>
      <w:r w:rsidRPr="005B6A36">
        <w:rPr>
          <w:rFonts w:ascii="Book Antiqua" w:eastAsiaTheme="majorEastAsia" w:hAnsi="Book Antiqua" w:cstheme="majorBidi"/>
          <w:bCs/>
          <w:color w:val="000000" w:themeColor="text1"/>
        </w:rPr>
        <w:t>La qualité des partenariats envisagés.</w:t>
      </w:r>
    </w:p>
    <w:p w:rsidR="00BD185E" w:rsidRDefault="001D7FC4">
      <w:pPr>
        <w:pStyle w:val="Paragraphedeliste"/>
        <w:keepNext/>
        <w:keepLines/>
        <w:numPr>
          <w:ilvl w:val="0"/>
          <w:numId w:val="17"/>
        </w:numPr>
        <w:spacing w:before="240" w:after="0" w:line="276" w:lineRule="auto"/>
        <w:outlineLvl w:val="1"/>
        <w:rPr>
          <w:rFonts w:ascii="Book Antiqua" w:eastAsiaTheme="majorEastAsia" w:hAnsi="Book Antiqua" w:cstheme="majorBidi"/>
          <w:bCs/>
        </w:rPr>
      </w:pPr>
      <w:r w:rsidRPr="007927E3">
        <w:rPr>
          <w:rFonts w:ascii="Book Antiqua" w:eastAsiaTheme="majorEastAsia" w:hAnsi="Book Antiqua" w:cstheme="majorBidi"/>
          <w:bCs/>
        </w:rPr>
        <w:lastRenderedPageBreak/>
        <w:t xml:space="preserve">Les fiches annexes dûment remplies, paraphées et signées, détaillant l’ensemble du projet </w:t>
      </w:r>
      <w:r w:rsidR="0040045C">
        <w:rPr>
          <w:rFonts w:ascii="Book Antiqua" w:eastAsiaTheme="majorEastAsia" w:hAnsi="Book Antiqua" w:cstheme="majorBidi"/>
          <w:bCs/>
        </w:rPr>
        <w:t xml:space="preserve">et </w:t>
      </w:r>
      <w:r w:rsidRPr="007927E3">
        <w:rPr>
          <w:rFonts w:ascii="Book Antiqua" w:eastAsiaTheme="majorEastAsia" w:hAnsi="Book Antiqua" w:cstheme="majorBidi"/>
          <w:bCs/>
        </w:rPr>
        <w:t>sa stratégie de mise en œuvre ;</w:t>
      </w:r>
    </w:p>
    <w:p w:rsidR="00BD185E" w:rsidRDefault="001D7FC4">
      <w:pPr>
        <w:pStyle w:val="Paragraphedeliste"/>
        <w:keepNext/>
        <w:keepLines/>
        <w:numPr>
          <w:ilvl w:val="0"/>
          <w:numId w:val="17"/>
        </w:numPr>
        <w:spacing w:before="240" w:after="0" w:line="276" w:lineRule="auto"/>
        <w:outlineLvl w:val="1"/>
        <w:rPr>
          <w:rFonts w:ascii="Book Antiqua" w:eastAsiaTheme="majorEastAsia" w:hAnsi="Book Antiqua" w:cstheme="majorBidi"/>
          <w:bCs/>
        </w:rPr>
      </w:pPr>
      <w:r w:rsidRPr="007927E3">
        <w:rPr>
          <w:rFonts w:ascii="Book Antiqua" w:hAnsi="Book Antiqua" w:cs="Arial"/>
        </w:rPr>
        <w:t>L</w:t>
      </w:r>
      <w:r w:rsidR="00953433" w:rsidRPr="007927E3">
        <w:rPr>
          <w:rFonts w:ascii="Book Antiqua" w:eastAsiaTheme="majorEastAsia" w:hAnsi="Book Antiqua" w:cstheme="majorBidi"/>
          <w:bCs/>
        </w:rPr>
        <w:t>es documents administratifs de création et de fonctionnement du promoteur</w:t>
      </w:r>
      <w:r w:rsidR="00C37AB1" w:rsidRPr="007927E3">
        <w:rPr>
          <w:rFonts w:ascii="Book Antiqua" w:eastAsiaTheme="majorEastAsia" w:hAnsi="Book Antiqua" w:cstheme="majorBidi"/>
          <w:bCs/>
        </w:rPr>
        <w:t xml:space="preserve"> (statuts, règlement intérieur, arrêtés ou décrets  d’ouverture,</w:t>
      </w:r>
      <w:r w:rsidR="00953433" w:rsidRPr="007927E3">
        <w:rPr>
          <w:rFonts w:ascii="Book Antiqua" w:eastAsiaTheme="majorEastAsia" w:hAnsi="Book Antiqua" w:cstheme="majorBidi"/>
          <w:bCs/>
        </w:rPr>
        <w:t> </w:t>
      </w:r>
      <w:r w:rsidR="00C37AB1" w:rsidRPr="007927E3">
        <w:rPr>
          <w:rFonts w:ascii="Book Antiqua" w:eastAsiaTheme="majorEastAsia" w:hAnsi="Book Antiqua" w:cstheme="majorBidi"/>
          <w:bCs/>
        </w:rPr>
        <w:t xml:space="preserve">agrément, etc.) </w:t>
      </w:r>
      <w:r w:rsidR="00953433" w:rsidRPr="007927E3">
        <w:rPr>
          <w:rFonts w:ascii="Book Antiqua" w:eastAsiaTheme="majorEastAsia" w:hAnsi="Book Antiqua" w:cstheme="majorBidi"/>
          <w:bCs/>
        </w:rPr>
        <w:t>;</w:t>
      </w:r>
    </w:p>
    <w:p w:rsidR="00BD185E" w:rsidRDefault="00E17B99">
      <w:pPr>
        <w:pStyle w:val="Paragraphedeliste"/>
        <w:keepNext/>
        <w:keepLines/>
        <w:numPr>
          <w:ilvl w:val="0"/>
          <w:numId w:val="17"/>
        </w:numPr>
        <w:spacing w:before="240" w:after="0" w:line="276" w:lineRule="auto"/>
        <w:outlineLvl w:val="1"/>
        <w:rPr>
          <w:rFonts w:ascii="Book Antiqua" w:eastAsiaTheme="majorEastAsia" w:hAnsi="Book Antiqua" w:cstheme="majorBidi"/>
          <w:bCs/>
        </w:rPr>
      </w:pPr>
      <w:r w:rsidRPr="007927E3">
        <w:rPr>
          <w:rFonts w:ascii="Book Antiqua" w:hAnsi="Book Antiqua" w:cs="Arial"/>
        </w:rPr>
        <w:t xml:space="preserve">Les </w:t>
      </w:r>
      <w:r w:rsidR="00953433" w:rsidRPr="007927E3">
        <w:rPr>
          <w:rFonts w:ascii="Book Antiqua" w:eastAsiaTheme="majorEastAsia" w:hAnsi="Book Antiqua" w:cstheme="majorBidi"/>
          <w:bCs/>
        </w:rPr>
        <w:t>documents administratifs de création et de fonctionnement de l’opérateur de formation</w:t>
      </w:r>
      <w:r w:rsidR="00C37AB1" w:rsidRPr="007927E3">
        <w:rPr>
          <w:rFonts w:ascii="Book Antiqua" w:eastAsiaTheme="majorEastAsia" w:hAnsi="Book Antiqua" w:cstheme="majorBidi"/>
          <w:bCs/>
        </w:rPr>
        <w:t xml:space="preserve"> (</w:t>
      </w:r>
      <w:r w:rsidR="00310AFC" w:rsidRPr="007927E3">
        <w:rPr>
          <w:rFonts w:ascii="Book Antiqua" w:eastAsiaTheme="majorEastAsia" w:hAnsi="Book Antiqua" w:cstheme="majorBidi"/>
          <w:bCs/>
        </w:rPr>
        <w:t xml:space="preserve">statuts et copies des documents officiels de constitution tels que les </w:t>
      </w:r>
      <w:r w:rsidR="00310AFC" w:rsidRPr="00801ED5">
        <w:rPr>
          <w:rFonts w:ascii="Book Antiqua" w:eastAsiaTheme="majorEastAsia" w:hAnsi="Book Antiqua" w:cstheme="majorBidi"/>
          <w:bCs/>
        </w:rPr>
        <w:t xml:space="preserve">fiches </w:t>
      </w:r>
      <w:r w:rsidR="005B6A36" w:rsidRPr="00801ED5">
        <w:rPr>
          <w:rFonts w:ascii="Book Antiqua" w:eastAsiaTheme="majorEastAsia" w:hAnsi="Book Antiqua" w:cstheme="majorBidi"/>
          <w:bCs/>
        </w:rPr>
        <w:t>Mo, Po etc.),</w:t>
      </w:r>
      <w:r w:rsidR="0040045C" w:rsidRPr="00801ED5">
        <w:rPr>
          <w:rFonts w:ascii="Book Antiqua" w:eastAsiaTheme="majorEastAsia" w:hAnsi="Book Antiqua" w:cstheme="majorBidi"/>
          <w:bCs/>
        </w:rPr>
        <w:t xml:space="preserve"> à</w:t>
      </w:r>
      <w:r w:rsidR="0040045C">
        <w:rPr>
          <w:rFonts w:ascii="Book Antiqua" w:eastAsiaTheme="majorEastAsia" w:hAnsi="Book Antiqua" w:cstheme="majorBidi"/>
          <w:bCs/>
        </w:rPr>
        <w:t xml:space="preserve"> développer </w:t>
      </w:r>
      <w:r w:rsidR="00953433" w:rsidRPr="007927E3">
        <w:rPr>
          <w:rFonts w:ascii="Book Antiqua" w:eastAsiaTheme="majorEastAsia" w:hAnsi="Book Antiqua" w:cstheme="majorBidi"/>
          <w:bCs/>
        </w:rPr>
        <w:t xml:space="preserve"> </w:t>
      </w:r>
      <w:r w:rsidR="009937AD">
        <w:rPr>
          <w:rFonts w:ascii="Book Antiqua" w:eastAsiaTheme="majorEastAsia" w:hAnsi="Book Antiqua" w:cstheme="majorBidi"/>
          <w:bCs/>
        </w:rPr>
        <w:t>ainsi que</w:t>
      </w:r>
      <w:bookmarkStart w:id="5" w:name="_GoBack"/>
      <w:bookmarkEnd w:id="5"/>
      <w:r w:rsidR="00310AFC" w:rsidRPr="007927E3">
        <w:rPr>
          <w:rFonts w:ascii="Book Antiqua" w:eastAsiaTheme="majorEastAsia" w:hAnsi="Book Antiqua" w:cstheme="majorBidi"/>
          <w:bCs/>
        </w:rPr>
        <w:t xml:space="preserve"> l</w:t>
      </w:r>
      <w:r w:rsidR="00C37AB1" w:rsidRPr="007927E3">
        <w:rPr>
          <w:rFonts w:ascii="Book Antiqua" w:eastAsiaTheme="majorEastAsia" w:hAnsi="Book Antiqua" w:cstheme="majorBidi"/>
          <w:bCs/>
        </w:rPr>
        <w:t xml:space="preserve">es </w:t>
      </w:r>
      <w:r w:rsidR="00953433" w:rsidRPr="007927E3">
        <w:rPr>
          <w:rFonts w:ascii="Book Antiqua" w:eastAsiaTheme="majorEastAsia" w:hAnsi="Book Antiqua" w:cstheme="majorBidi"/>
          <w:bCs/>
        </w:rPr>
        <w:t xml:space="preserve">pièces attestant de la régularité de son </w:t>
      </w:r>
      <w:r w:rsidR="00C37AB1" w:rsidRPr="007927E3">
        <w:rPr>
          <w:rFonts w:ascii="Book Antiqua" w:eastAsiaTheme="majorEastAsia" w:hAnsi="Book Antiqua" w:cstheme="majorBidi"/>
          <w:bCs/>
        </w:rPr>
        <w:t>fonctionnement (attestation de situation cotisante, attestation de situation fiscale ou fiche d’exonération fiscale le cas échéant)</w:t>
      </w:r>
      <w:r w:rsidR="00310AFC" w:rsidRPr="007927E3">
        <w:rPr>
          <w:rFonts w:ascii="Book Antiqua" w:eastAsiaTheme="majorEastAsia" w:hAnsi="Book Antiqua" w:cstheme="majorBidi"/>
          <w:bCs/>
        </w:rPr>
        <w:t> ;</w:t>
      </w:r>
    </w:p>
    <w:p w:rsidR="00BD185E" w:rsidRDefault="00C37AB1">
      <w:pPr>
        <w:pStyle w:val="Paragraphedeliste"/>
        <w:keepNext/>
        <w:keepLines/>
        <w:numPr>
          <w:ilvl w:val="0"/>
          <w:numId w:val="17"/>
        </w:numPr>
        <w:spacing w:before="240" w:after="0" w:line="276" w:lineRule="auto"/>
        <w:outlineLvl w:val="1"/>
        <w:rPr>
          <w:rFonts w:ascii="Book Antiqua" w:eastAsiaTheme="majorEastAsia" w:hAnsi="Book Antiqua" w:cstheme="majorBidi"/>
          <w:bCs/>
        </w:rPr>
      </w:pPr>
      <w:r w:rsidRPr="007927E3">
        <w:rPr>
          <w:rFonts w:ascii="Book Antiqua" w:eastAsiaTheme="majorEastAsia" w:hAnsi="Book Antiqua" w:cstheme="majorBidi"/>
          <w:bCs/>
        </w:rPr>
        <w:t xml:space="preserve">Les </w:t>
      </w:r>
      <w:r w:rsidR="002E283B">
        <w:rPr>
          <w:rFonts w:ascii="Book Antiqua" w:eastAsiaTheme="majorEastAsia" w:hAnsi="Book Antiqua" w:cstheme="majorBidi"/>
          <w:bCs/>
        </w:rPr>
        <w:t xml:space="preserve">copies légalisées </w:t>
      </w:r>
      <w:r w:rsidRPr="007927E3">
        <w:rPr>
          <w:rFonts w:ascii="Book Antiqua" w:eastAsiaTheme="majorEastAsia" w:hAnsi="Book Antiqua" w:cstheme="majorBidi"/>
          <w:bCs/>
        </w:rPr>
        <w:t xml:space="preserve"> des documents de partenariats envisagés dans le cadre du projet  (contrats, conventions, engagements formels ou autres) ;</w:t>
      </w:r>
    </w:p>
    <w:p w:rsidR="007A6337" w:rsidRDefault="00310AFC">
      <w:pPr>
        <w:pStyle w:val="Paragraphedeliste"/>
        <w:keepNext/>
        <w:keepLines/>
        <w:numPr>
          <w:ilvl w:val="0"/>
          <w:numId w:val="17"/>
        </w:numPr>
        <w:spacing w:before="240" w:after="0" w:line="276" w:lineRule="auto"/>
        <w:outlineLvl w:val="1"/>
        <w:rPr>
          <w:rFonts w:ascii="Book Antiqua" w:eastAsiaTheme="majorEastAsia" w:hAnsi="Book Antiqua" w:cstheme="majorBidi"/>
          <w:bCs/>
        </w:rPr>
      </w:pPr>
      <w:r w:rsidRPr="007927E3">
        <w:rPr>
          <w:rFonts w:ascii="Book Antiqua" w:eastAsiaTheme="majorEastAsia" w:hAnsi="Book Antiqua" w:cstheme="majorBidi"/>
          <w:bCs/>
        </w:rPr>
        <w:t>Toute autre pièce que le comité de sélection des projets jugera utile de fournir</w:t>
      </w:r>
      <w:r w:rsidR="007A6337">
        <w:rPr>
          <w:rFonts w:ascii="Book Antiqua" w:eastAsiaTheme="majorEastAsia" w:hAnsi="Book Antiqua" w:cstheme="majorBidi"/>
          <w:bCs/>
        </w:rPr>
        <w:t> ;</w:t>
      </w:r>
    </w:p>
    <w:p w:rsidR="007A6337" w:rsidRDefault="00571F6F" w:rsidP="007A6337">
      <w:pPr>
        <w:pStyle w:val="Paragraphedeliste"/>
        <w:numPr>
          <w:ilvl w:val="0"/>
          <w:numId w:val="17"/>
        </w:numPr>
        <w:spacing w:before="0" w:after="200" w:line="276" w:lineRule="auto"/>
        <w:rPr>
          <w:rFonts w:ascii="Book Antiqua" w:hAnsi="Book Antiqua" w:cs="Arial"/>
        </w:rPr>
      </w:pPr>
      <w:r>
        <w:rPr>
          <w:rFonts w:ascii="Book Antiqua" w:eastAsiaTheme="majorEastAsia" w:hAnsi="Book Antiqua" w:cstheme="majorBidi"/>
          <w:bCs/>
        </w:rPr>
        <w:t>Le tableau</w:t>
      </w:r>
      <w:r w:rsidR="007A6337">
        <w:rPr>
          <w:rFonts w:ascii="Book Antiqua" w:eastAsiaTheme="majorEastAsia" w:hAnsi="Book Antiqua" w:cstheme="majorBidi"/>
          <w:bCs/>
        </w:rPr>
        <w:t xml:space="preserve"> de synthèse</w:t>
      </w:r>
      <w:r w:rsidR="007A6337" w:rsidRPr="00140FC2">
        <w:rPr>
          <w:rFonts w:ascii="Book Antiqua" w:hAnsi="Book Antiqua" w:cs="Arial"/>
        </w:rPr>
        <w:t xml:space="preserve"> suivant </w:t>
      </w:r>
      <w:r w:rsidR="007A6337">
        <w:rPr>
          <w:rFonts w:ascii="Book Antiqua" w:hAnsi="Book Antiqua" w:cs="Arial"/>
        </w:rPr>
        <w:t>le canevas -type</w:t>
      </w:r>
      <w:r w:rsidR="007A6337" w:rsidRPr="00140FC2">
        <w:rPr>
          <w:rFonts w:ascii="Book Antiqua" w:hAnsi="Book Antiqua" w:cs="Arial"/>
        </w:rPr>
        <w:t xml:space="preserve"> fourni dûment signé.</w:t>
      </w:r>
    </w:p>
    <w:p w:rsidR="00BD185E" w:rsidRDefault="00BD185E" w:rsidP="007A6337">
      <w:pPr>
        <w:pStyle w:val="Paragraphedeliste"/>
        <w:keepNext/>
        <w:keepLines/>
        <w:spacing w:before="240" w:after="0" w:line="276" w:lineRule="auto"/>
        <w:ind w:left="360"/>
        <w:outlineLvl w:val="1"/>
        <w:rPr>
          <w:rFonts w:ascii="Book Antiqua" w:eastAsiaTheme="majorEastAsia" w:hAnsi="Book Antiqua" w:cstheme="majorBidi"/>
          <w:bCs/>
        </w:rPr>
      </w:pP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r w:rsidRPr="008071F1">
        <w:rPr>
          <w:rFonts w:ascii="Book Antiqua" w:eastAsiaTheme="majorEastAsia" w:hAnsi="Book Antiqua" w:cstheme="majorBidi"/>
          <w:b/>
          <w:bCs/>
          <w:sz w:val="26"/>
          <w:szCs w:val="26"/>
        </w:rPr>
        <w:t>Dépôt de soumissions à l’appel à projet</w:t>
      </w:r>
      <w:bookmarkEnd w:id="4"/>
      <w:r w:rsidRPr="008071F1">
        <w:rPr>
          <w:rFonts w:ascii="Book Antiqua" w:eastAsiaTheme="majorEastAsia" w:hAnsi="Book Antiqua" w:cstheme="majorBidi"/>
          <w:b/>
          <w:bCs/>
          <w:sz w:val="26"/>
          <w:szCs w:val="26"/>
        </w:rPr>
        <w:t>s</w:t>
      </w:r>
    </w:p>
    <w:p w:rsidR="008071F1" w:rsidRPr="008071F1" w:rsidRDefault="008071F1" w:rsidP="00422293">
      <w:pPr>
        <w:spacing w:after="200" w:line="276" w:lineRule="auto"/>
        <w:ind w:left="-567"/>
        <w:rPr>
          <w:rFonts w:ascii="Book Antiqua" w:hAnsi="Book Antiqua" w:cs="Arial"/>
        </w:rPr>
      </w:pPr>
      <w:r w:rsidRPr="008071F1">
        <w:rPr>
          <w:rFonts w:ascii="Book Antiqua" w:hAnsi="Book Antiqua" w:cs="Arial"/>
        </w:rPr>
        <w:t xml:space="preserve">Les soumissions sont déposées  </w:t>
      </w:r>
      <w:r w:rsidR="00422293">
        <w:rPr>
          <w:rFonts w:ascii="Book Antiqua" w:hAnsi="Book Antiqua" w:cs="Arial"/>
        </w:rPr>
        <w:t xml:space="preserve">au siège </w:t>
      </w:r>
      <w:r w:rsidRPr="008071F1">
        <w:rPr>
          <w:rFonts w:ascii="Book Antiqua" w:hAnsi="Book Antiqua" w:cs="Arial"/>
        </w:rPr>
        <w:t>du FAFPA</w:t>
      </w:r>
      <w:r w:rsidR="00422293">
        <w:rPr>
          <w:rFonts w:ascii="Book Antiqua" w:hAnsi="Book Antiqua" w:cs="Arial"/>
        </w:rPr>
        <w:t xml:space="preserve"> sis à </w:t>
      </w:r>
      <w:r w:rsidR="00422293" w:rsidRPr="00422293">
        <w:rPr>
          <w:rFonts w:ascii="Book Antiqua" w:hAnsi="Book Antiqua" w:cs="Arial"/>
          <w:b/>
        </w:rPr>
        <w:t>Ouagadougou sur l’</w:t>
      </w:r>
      <w:r w:rsidR="00422293" w:rsidRPr="00422293">
        <w:rPr>
          <w:rFonts w:ascii="Book Antiqua" w:hAnsi="Book Antiqua" w:cs="Arial"/>
          <w:b/>
          <w:bCs/>
        </w:rPr>
        <w:t>Avenue John KENNEDY</w:t>
      </w:r>
      <w:r w:rsidR="00422293">
        <w:rPr>
          <w:rFonts w:ascii="Book Antiqua" w:hAnsi="Book Antiqua" w:cs="Arial"/>
        </w:rPr>
        <w:t xml:space="preserve">, adresse postale </w:t>
      </w:r>
      <w:r w:rsidR="00422293" w:rsidRPr="00422293">
        <w:rPr>
          <w:rFonts w:ascii="Book Antiqua" w:hAnsi="Book Antiqua" w:cs="Arial"/>
          <w:b/>
        </w:rPr>
        <w:t>12 BP : 26 Ouagadougou 12</w:t>
      </w:r>
      <w:r w:rsidR="00422293">
        <w:rPr>
          <w:rFonts w:ascii="Book Antiqua" w:hAnsi="Book Antiqua" w:cs="Arial"/>
          <w:b/>
        </w:rPr>
        <w:t>,</w:t>
      </w:r>
      <w:r w:rsidR="00422293" w:rsidRPr="00422293">
        <w:rPr>
          <w:rFonts w:ascii="Book Antiqua" w:hAnsi="Book Antiqua" w:cs="Arial"/>
          <w:b/>
        </w:rPr>
        <w:t xml:space="preserve"> Tél</w:t>
      </w:r>
      <w:r w:rsidR="00422293">
        <w:rPr>
          <w:rFonts w:ascii="Book Antiqua" w:hAnsi="Book Antiqua" w:cs="Arial"/>
          <w:b/>
        </w:rPr>
        <w:t xml:space="preserve">éphone : </w:t>
      </w:r>
      <w:r w:rsidR="00422293" w:rsidRPr="00422293">
        <w:rPr>
          <w:rFonts w:ascii="Book Antiqua" w:hAnsi="Book Antiqua" w:cs="Arial"/>
          <w:b/>
        </w:rPr>
        <w:t xml:space="preserve">50 </w:t>
      </w:r>
      <w:r w:rsidR="0040045C">
        <w:rPr>
          <w:rFonts w:ascii="Book Antiqua" w:hAnsi="Book Antiqua" w:cs="Arial"/>
          <w:b/>
        </w:rPr>
        <w:t xml:space="preserve">33 </w:t>
      </w:r>
      <w:proofErr w:type="spellStart"/>
      <w:r w:rsidR="0040045C">
        <w:rPr>
          <w:rFonts w:ascii="Book Antiqua" w:hAnsi="Book Antiqua" w:cs="Arial"/>
          <w:b/>
        </w:rPr>
        <w:t>33</w:t>
      </w:r>
      <w:proofErr w:type="spellEnd"/>
      <w:r w:rsidR="0040045C">
        <w:rPr>
          <w:rFonts w:ascii="Book Antiqua" w:hAnsi="Book Antiqua" w:cs="Arial"/>
          <w:b/>
        </w:rPr>
        <w:t xml:space="preserve"> 20/50 33 </w:t>
      </w:r>
      <w:proofErr w:type="spellStart"/>
      <w:r w:rsidR="0040045C">
        <w:rPr>
          <w:rFonts w:ascii="Book Antiqua" w:hAnsi="Book Antiqua" w:cs="Arial"/>
          <w:b/>
        </w:rPr>
        <w:t>33</w:t>
      </w:r>
      <w:proofErr w:type="spellEnd"/>
      <w:r w:rsidR="0040045C">
        <w:rPr>
          <w:rFonts w:ascii="Book Antiqua" w:hAnsi="Book Antiqua" w:cs="Arial"/>
          <w:b/>
        </w:rPr>
        <w:t xml:space="preserve"> 60.  </w:t>
      </w:r>
      <w:r w:rsidR="00422293">
        <w:rPr>
          <w:rFonts w:ascii="Book Antiqua" w:hAnsi="Book Antiqua" w:cs="Arial"/>
          <w:b/>
        </w:rPr>
        <w:t xml:space="preserve">, </w:t>
      </w:r>
      <w:r w:rsidRPr="008071F1">
        <w:rPr>
          <w:rFonts w:ascii="Book Antiqua" w:hAnsi="Book Antiqua" w:cs="Arial"/>
        </w:rPr>
        <w:t xml:space="preserve">ou de ses antennes régionales </w:t>
      </w:r>
      <w:r w:rsidRPr="008071F1">
        <w:rPr>
          <w:rFonts w:ascii="Book Antiqua" w:hAnsi="Book Antiqua" w:cs="Arial"/>
          <w:b/>
        </w:rPr>
        <w:t>avant la date et l’heure limites indiquées sur l’avis de l’appel à projet</w:t>
      </w:r>
      <w:r w:rsidR="002E283B">
        <w:rPr>
          <w:rFonts w:ascii="Book Antiqua" w:hAnsi="Book Antiqua" w:cs="Arial"/>
          <w:b/>
        </w:rPr>
        <w:t>s</w:t>
      </w:r>
      <w:r w:rsidR="00422293">
        <w:rPr>
          <w:rFonts w:ascii="Book Antiqua" w:hAnsi="Book Antiqua" w:cs="Arial"/>
        </w:rPr>
        <w:t>,</w:t>
      </w:r>
      <w:r w:rsidRPr="008071F1">
        <w:rPr>
          <w:rFonts w:ascii="Book Antiqua" w:hAnsi="Book Antiqua" w:cs="Arial"/>
        </w:rPr>
        <w:t xml:space="preserve"> contre un récépissé de dépôt.</w:t>
      </w: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r w:rsidRPr="008071F1">
        <w:rPr>
          <w:rFonts w:ascii="Book Antiqua" w:eastAsiaTheme="majorEastAsia" w:hAnsi="Book Antiqua" w:cstheme="majorBidi"/>
          <w:b/>
          <w:bCs/>
          <w:sz w:val="26"/>
          <w:szCs w:val="26"/>
        </w:rPr>
        <w:t>Ouverture des plis</w:t>
      </w:r>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Une commission Ad hoc de sélection des projets, sous l’égide du FAFPA procédera à l’ouverture des plis et dressera un Procès-verbal d’ouvertures des plis.</w:t>
      </w:r>
    </w:p>
    <w:p w:rsidR="008071F1" w:rsidRPr="008071F1" w:rsidRDefault="008071F1" w:rsidP="00BC04DB">
      <w:pPr>
        <w:keepNext/>
        <w:keepLines/>
        <w:spacing w:before="240" w:after="0"/>
        <w:ind w:left="-567"/>
        <w:outlineLvl w:val="1"/>
        <w:rPr>
          <w:rFonts w:ascii="Book Antiqua" w:eastAsiaTheme="majorEastAsia" w:hAnsi="Book Antiqua" w:cstheme="majorBidi"/>
          <w:b/>
          <w:bCs/>
        </w:rPr>
      </w:pPr>
      <w:bookmarkStart w:id="6" w:name="_Toc359487661"/>
      <w:r w:rsidRPr="008071F1">
        <w:rPr>
          <w:rFonts w:ascii="Book Antiqua" w:eastAsiaTheme="majorEastAsia" w:hAnsi="Book Antiqua" w:cstheme="majorBidi"/>
          <w:b/>
          <w:bCs/>
        </w:rPr>
        <w:t>Préparation de l’évaluation du dossier de soumission</w:t>
      </w:r>
      <w:bookmarkEnd w:id="6"/>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 xml:space="preserve">Chaque appel à projets donnera lieu à un travail de préparation pour l’évaluation des dossiers. En fonction des thèmes, domaines et métiers ciblés, la grille d’évaluation sera ajustée et une liste de personnes </w:t>
      </w:r>
      <w:r w:rsidR="00DB3F84">
        <w:rPr>
          <w:rFonts w:ascii="Book Antiqua" w:hAnsi="Book Antiqua" w:cs="Arial"/>
        </w:rPr>
        <w:t>-</w:t>
      </w:r>
      <w:r w:rsidRPr="008071F1">
        <w:rPr>
          <w:rFonts w:ascii="Book Antiqua" w:hAnsi="Book Antiqua" w:cs="Arial"/>
        </w:rPr>
        <w:t xml:space="preserve"> ressources dressée.</w:t>
      </w:r>
    </w:p>
    <w:p w:rsidR="008071F1" w:rsidRPr="008071F1" w:rsidRDefault="008071F1" w:rsidP="00BC04DB">
      <w:pPr>
        <w:keepNext/>
        <w:keepLines/>
        <w:spacing w:before="240" w:after="0"/>
        <w:ind w:left="-567"/>
        <w:outlineLvl w:val="1"/>
        <w:rPr>
          <w:rFonts w:ascii="Book Antiqua" w:eastAsiaTheme="majorEastAsia" w:hAnsi="Book Antiqua" w:cstheme="majorBidi"/>
          <w:b/>
          <w:bCs/>
        </w:rPr>
      </w:pPr>
      <w:r w:rsidRPr="008071F1">
        <w:rPr>
          <w:rFonts w:ascii="Book Antiqua" w:eastAsiaTheme="majorEastAsia" w:hAnsi="Book Antiqua" w:cstheme="majorBidi"/>
          <w:b/>
          <w:bCs/>
        </w:rPr>
        <w:t xml:space="preserve">Critères de sélection </w:t>
      </w:r>
    </w:p>
    <w:p w:rsidR="008071F1" w:rsidRPr="008071F1" w:rsidRDefault="008071F1" w:rsidP="007E74ED">
      <w:pPr>
        <w:spacing w:before="0" w:after="0" w:line="276" w:lineRule="auto"/>
        <w:ind w:left="-567"/>
        <w:rPr>
          <w:rFonts w:ascii="Book Antiqua" w:hAnsi="Book Antiqua" w:cs="Arial"/>
        </w:rPr>
      </w:pPr>
      <w:r w:rsidRPr="008071F1">
        <w:rPr>
          <w:rFonts w:ascii="Book Antiqua" w:hAnsi="Book Antiqua" w:cs="Arial"/>
        </w:rPr>
        <w:t>Les  critères de sélection des projets sont résumés dans le tableau ci-dessous. En fonction des spécificités d’un appel à projets donné, celui-ci pourrait être légèrement adapté.</w:t>
      </w:r>
    </w:p>
    <w:p w:rsidR="008071F1" w:rsidRPr="008071F1" w:rsidRDefault="008071F1" w:rsidP="007E74ED">
      <w:pPr>
        <w:ind w:left="-567"/>
        <w:jc w:val="center"/>
        <w:rPr>
          <w:rFonts w:ascii="Book Antiqua" w:hAnsi="Book Antiqua"/>
          <w:b/>
        </w:rPr>
      </w:pPr>
      <w:r w:rsidRPr="008071F1">
        <w:rPr>
          <w:rFonts w:ascii="Book Antiqua" w:hAnsi="Book Antiqua"/>
          <w:b/>
        </w:rPr>
        <w:t>Critères de sélection</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7"/>
        <w:gridCol w:w="992"/>
      </w:tblGrid>
      <w:tr w:rsidR="007E74ED" w:rsidRPr="008071F1" w:rsidTr="00731894">
        <w:tc>
          <w:tcPr>
            <w:tcW w:w="0" w:type="auto"/>
            <w:tcBorders>
              <w:top w:val="single" w:sz="4" w:space="0" w:color="auto"/>
              <w:left w:val="single" w:sz="4" w:space="0" w:color="auto"/>
              <w:bottom w:val="single" w:sz="4" w:space="0" w:color="auto"/>
              <w:right w:val="single" w:sz="4" w:space="0" w:color="auto"/>
            </w:tcBorders>
            <w:shd w:val="clear" w:color="auto" w:fill="C4BC96"/>
            <w:hideMark/>
          </w:tcPr>
          <w:p w:rsidR="008071F1" w:rsidRPr="008071F1" w:rsidRDefault="008071F1" w:rsidP="007E74ED">
            <w:pPr>
              <w:spacing w:line="276" w:lineRule="auto"/>
              <w:ind w:left="-567"/>
              <w:jc w:val="center"/>
              <w:rPr>
                <w:rFonts w:ascii="Book Antiqua" w:hAnsi="Book Antiqua" w:cs="Arial"/>
                <w:b/>
                <w:szCs w:val="20"/>
              </w:rPr>
            </w:pPr>
            <w:r w:rsidRPr="008071F1">
              <w:rPr>
                <w:rFonts w:ascii="Book Antiqua" w:hAnsi="Book Antiqua" w:cs="Arial"/>
                <w:b/>
                <w:szCs w:val="20"/>
              </w:rPr>
              <w:t>Intitulé</w:t>
            </w:r>
          </w:p>
        </w:tc>
        <w:tc>
          <w:tcPr>
            <w:tcW w:w="6059" w:type="dxa"/>
            <w:tcBorders>
              <w:top w:val="single" w:sz="4" w:space="0" w:color="auto"/>
              <w:left w:val="single" w:sz="4" w:space="0" w:color="auto"/>
              <w:bottom w:val="single" w:sz="4" w:space="0" w:color="auto"/>
              <w:right w:val="single" w:sz="4" w:space="0" w:color="auto"/>
            </w:tcBorders>
            <w:shd w:val="clear" w:color="auto" w:fill="C4BC96"/>
            <w:hideMark/>
          </w:tcPr>
          <w:p w:rsidR="008071F1" w:rsidRPr="008071F1" w:rsidRDefault="008071F1" w:rsidP="007E74ED">
            <w:pPr>
              <w:spacing w:line="276" w:lineRule="auto"/>
              <w:ind w:left="-567"/>
              <w:jc w:val="center"/>
              <w:rPr>
                <w:rFonts w:ascii="Book Antiqua" w:hAnsi="Book Antiqua" w:cs="Arial"/>
                <w:b/>
                <w:szCs w:val="20"/>
              </w:rPr>
            </w:pPr>
            <w:r w:rsidRPr="008071F1">
              <w:rPr>
                <w:rFonts w:ascii="Book Antiqua" w:hAnsi="Book Antiqua" w:cs="Arial"/>
                <w:b/>
                <w:szCs w:val="20"/>
              </w:rPr>
              <w:t>Critères d’appréciation</w:t>
            </w:r>
          </w:p>
        </w:tc>
        <w:tc>
          <w:tcPr>
            <w:tcW w:w="99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8071F1" w:rsidRPr="008071F1" w:rsidRDefault="008071F1" w:rsidP="007E74ED">
            <w:pPr>
              <w:spacing w:line="276" w:lineRule="auto"/>
              <w:ind w:left="-44"/>
              <w:jc w:val="center"/>
              <w:rPr>
                <w:rFonts w:ascii="Book Antiqua" w:hAnsi="Book Antiqua" w:cs="Arial"/>
                <w:b/>
                <w:szCs w:val="20"/>
              </w:rPr>
            </w:pPr>
            <w:r w:rsidRPr="008071F1">
              <w:rPr>
                <w:rFonts w:ascii="Book Antiqua" w:hAnsi="Book Antiqua" w:cs="Arial"/>
                <w:b/>
                <w:szCs w:val="20"/>
              </w:rPr>
              <w:t>Points</w:t>
            </w:r>
          </w:p>
        </w:tc>
      </w:tr>
      <w:tr w:rsidR="007E74ED" w:rsidRPr="008071F1" w:rsidTr="00731894">
        <w:trPr>
          <w:trHeight w:val="1026"/>
        </w:trPr>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rPr>
            </w:pPr>
            <w:r w:rsidRPr="008071F1">
              <w:rPr>
                <w:rFonts w:ascii="Book Antiqua" w:hAnsi="Book Antiqua" w:cs="Arial"/>
                <w:b/>
              </w:rPr>
              <w:t>Expérience du prestataire sur les 05 dernières années</w:t>
            </w: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numPr>
                <w:ilvl w:val="0"/>
                <w:numId w:val="7"/>
              </w:numPr>
              <w:spacing w:before="0" w:after="0"/>
              <w:ind w:left="139" w:firstLine="0"/>
              <w:contextualSpacing/>
              <w:jc w:val="left"/>
              <w:rPr>
                <w:rFonts w:ascii="Book Antiqua" w:hAnsi="Book Antiqua" w:cs="Arial"/>
                <w:i/>
              </w:rPr>
            </w:pPr>
            <w:r w:rsidRPr="00D64688">
              <w:rPr>
                <w:rFonts w:ascii="Book Antiqua" w:hAnsi="Book Antiqua" w:cs="Arial"/>
                <w:i/>
              </w:rPr>
              <w:t xml:space="preserve">Expérience générale du prestataire en matière de formation : 01 point par mission réalisée sans excéder </w:t>
            </w:r>
            <w:r w:rsidRPr="00D64688">
              <w:rPr>
                <w:rFonts w:ascii="Book Antiqua" w:hAnsi="Book Antiqua" w:cs="Arial"/>
                <w:b/>
                <w:i/>
              </w:rPr>
              <w:t>05 points</w:t>
            </w:r>
          </w:p>
          <w:p w:rsidR="008071F1" w:rsidRPr="00D64688" w:rsidRDefault="008071F1" w:rsidP="00D64688">
            <w:pPr>
              <w:numPr>
                <w:ilvl w:val="0"/>
                <w:numId w:val="7"/>
              </w:numPr>
              <w:spacing w:before="0" w:after="0"/>
              <w:ind w:left="139" w:firstLine="0"/>
              <w:contextualSpacing/>
              <w:jc w:val="left"/>
              <w:rPr>
                <w:rFonts w:ascii="Book Antiqua" w:hAnsi="Book Antiqua" w:cs="Arial"/>
                <w:i/>
              </w:rPr>
            </w:pPr>
            <w:r w:rsidRPr="00D64688">
              <w:rPr>
                <w:rFonts w:ascii="Book Antiqua" w:hAnsi="Book Antiqua" w:cs="Arial"/>
                <w:i/>
              </w:rPr>
              <w:t xml:space="preserve">Expérience spécifique du prestataire en rapport avec le projet : 01 point par mission réalisée sans excéder </w:t>
            </w:r>
            <w:r w:rsidRPr="00D64688">
              <w:rPr>
                <w:rFonts w:ascii="Book Antiqua" w:hAnsi="Book Antiqua" w:cs="Arial"/>
                <w:b/>
                <w:i/>
              </w:rPr>
              <w:t>05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10</w:t>
            </w:r>
          </w:p>
        </w:tc>
      </w:tr>
      <w:tr w:rsidR="007E74ED" w:rsidRPr="008071F1" w:rsidTr="00731894">
        <w:trPr>
          <w:trHeight w:val="1268"/>
        </w:trPr>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rPr>
            </w:pPr>
            <w:r w:rsidRPr="008071F1">
              <w:rPr>
                <w:rFonts w:ascii="Book Antiqua" w:hAnsi="Book Antiqua" w:cs="Arial"/>
                <w:b/>
              </w:rPr>
              <w:t>Expérience du promoteur</w:t>
            </w: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numPr>
                <w:ilvl w:val="0"/>
                <w:numId w:val="7"/>
              </w:numPr>
              <w:spacing w:before="0" w:after="0"/>
              <w:ind w:left="139" w:firstLine="0"/>
              <w:contextualSpacing/>
              <w:jc w:val="left"/>
              <w:rPr>
                <w:rFonts w:ascii="Book Antiqua" w:hAnsi="Book Antiqua" w:cs="Arial"/>
                <w:i/>
              </w:rPr>
            </w:pPr>
            <w:r w:rsidRPr="00D64688">
              <w:rPr>
                <w:rFonts w:ascii="Book Antiqua" w:hAnsi="Book Antiqua" w:cs="Arial"/>
                <w:i/>
              </w:rPr>
              <w:t xml:space="preserve">Expérience générale du promoteur en matière de formation et mobilisation: 01 point par mission réalisée sans excéder </w:t>
            </w:r>
            <w:r w:rsidRPr="00D64688">
              <w:rPr>
                <w:rFonts w:ascii="Book Antiqua" w:hAnsi="Book Antiqua" w:cs="Arial"/>
                <w:b/>
                <w:i/>
              </w:rPr>
              <w:t>02 points</w:t>
            </w:r>
          </w:p>
          <w:p w:rsidR="008071F1" w:rsidRPr="00D64688" w:rsidRDefault="008071F1" w:rsidP="00D64688">
            <w:pPr>
              <w:numPr>
                <w:ilvl w:val="0"/>
                <w:numId w:val="7"/>
              </w:numPr>
              <w:spacing w:before="0" w:after="0"/>
              <w:ind w:left="139" w:firstLine="0"/>
              <w:contextualSpacing/>
              <w:jc w:val="left"/>
              <w:rPr>
                <w:rFonts w:ascii="Book Antiqua" w:hAnsi="Book Antiqua" w:cs="Arial"/>
                <w:i/>
              </w:rPr>
            </w:pPr>
            <w:r w:rsidRPr="00D64688">
              <w:rPr>
                <w:rFonts w:ascii="Book Antiqua" w:hAnsi="Book Antiqua" w:cs="Arial"/>
                <w:i/>
              </w:rPr>
              <w:t xml:space="preserve">Expérience spécifique du promoteur en rapport avec le </w:t>
            </w:r>
            <w:r w:rsidRPr="00D64688">
              <w:rPr>
                <w:rFonts w:ascii="Book Antiqua" w:hAnsi="Book Antiqua" w:cs="Arial"/>
                <w:i/>
              </w:rPr>
              <w:lastRenderedPageBreak/>
              <w:t xml:space="preserve">projet : 01 point par mission réalisée sans excéder </w:t>
            </w:r>
            <w:r w:rsidRPr="00D64688">
              <w:rPr>
                <w:rFonts w:ascii="Book Antiqua" w:hAnsi="Book Antiqua" w:cs="Arial"/>
                <w:b/>
                <w:i/>
              </w:rPr>
              <w:t>03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lastRenderedPageBreak/>
              <w:t>05</w:t>
            </w:r>
          </w:p>
        </w:tc>
      </w:tr>
      <w:tr w:rsidR="007E74ED" w:rsidRPr="008071F1" w:rsidTr="00731894">
        <w:trPr>
          <w:trHeight w:val="956"/>
        </w:trPr>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b/>
              </w:rPr>
            </w:pPr>
            <w:r w:rsidRPr="008071F1">
              <w:rPr>
                <w:rFonts w:ascii="Book Antiqua" w:hAnsi="Book Antiqua" w:cs="Arial"/>
                <w:b/>
              </w:rPr>
              <w:lastRenderedPageBreak/>
              <w:t>Organisation et méthodologie de mise en œuvre du projet</w:t>
            </w: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numPr>
                <w:ilvl w:val="0"/>
                <w:numId w:val="6"/>
              </w:numPr>
              <w:spacing w:before="0" w:after="0"/>
              <w:ind w:left="139" w:firstLine="0"/>
              <w:contextualSpacing/>
              <w:jc w:val="left"/>
              <w:rPr>
                <w:rFonts w:ascii="Book Antiqua" w:hAnsi="Book Antiqua" w:cs="Arial"/>
                <w:b/>
                <w:i/>
              </w:rPr>
            </w:pPr>
            <w:r w:rsidRPr="00D64688">
              <w:rPr>
                <w:rFonts w:ascii="Book Antiqua" w:hAnsi="Book Antiqua" w:cs="Arial"/>
                <w:i/>
              </w:rPr>
              <w:t xml:space="preserve">Interprétation des </w:t>
            </w:r>
            <w:proofErr w:type="spellStart"/>
            <w:r w:rsidRPr="00D64688">
              <w:rPr>
                <w:rFonts w:ascii="Book Antiqua" w:hAnsi="Book Antiqua" w:cs="Arial"/>
                <w:i/>
              </w:rPr>
              <w:t>TdR</w:t>
            </w:r>
            <w:proofErr w:type="spellEnd"/>
            <w:r w:rsidRPr="00D64688">
              <w:rPr>
                <w:rFonts w:ascii="Book Antiqua" w:hAnsi="Book Antiqua" w:cs="Arial"/>
                <w:i/>
                <w:vertAlign w:val="superscript"/>
              </w:rPr>
              <w:footnoteReference w:id="1"/>
            </w:r>
            <w:r w:rsidRPr="00D64688">
              <w:rPr>
                <w:rFonts w:ascii="Book Antiqua" w:hAnsi="Book Antiqua" w:cs="Arial"/>
                <w:i/>
              </w:rPr>
              <w:t xml:space="preserve"> : </w:t>
            </w:r>
            <w:r w:rsidRPr="00D64688">
              <w:rPr>
                <w:rFonts w:ascii="Book Antiqua" w:hAnsi="Book Antiqua" w:cs="Arial"/>
                <w:b/>
                <w:i/>
              </w:rPr>
              <w:t>05 points</w:t>
            </w:r>
          </w:p>
          <w:p w:rsidR="008071F1" w:rsidRPr="00D64688" w:rsidRDefault="008071F1" w:rsidP="00D64688">
            <w:pPr>
              <w:numPr>
                <w:ilvl w:val="0"/>
                <w:numId w:val="7"/>
              </w:numPr>
              <w:spacing w:before="0" w:after="0"/>
              <w:ind w:left="139" w:firstLine="0"/>
              <w:contextualSpacing/>
              <w:jc w:val="left"/>
              <w:rPr>
                <w:rFonts w:ascii="Book Antiqua" w:hAnsi="Book Antiqua" w:cs="Arial"/>
                <w:i/>
              </w:rPr>
            </w:pPr>
            <w:r w:rsidRPr="00D64688">
              <w:rPr>
                <w:rFonts w:ascii="Book Antiqua" w:hAnsi="Book Antiqua" w:cs="Arial"/>
                <w:i/>
              </w:rPr>
              <w:t>Méthodologie de conduite du projet</w:t>
            </w:r>
            <w:r w:rsidRPr="00D64688">
              <w:rPr>
                <w:rFonts w:ascii="Book Antiqua" w:hAnsi="Book Antiqua" w:cs="Arial"/>
                <w:i/>
                <w:vertAlign w:val="superscript"/>
              </w:rPr>
              <w:footnoteReference w:id="2"/>
            </w:r>
            <w:r w:rsidRPr="00D64688">
              <w:rPr>
                <w:rFonts w:ascii="Book Antiqua" w:hAnsi="Book Antiqua" w:cs="Arial"/>
                <w:i/>
              </w:rPr>
              <w:t xml:space="preserve">: </w:t>
            </w:r>
            <w:r w:rsidRPr="00D64688">
              <w:rPr>
                <w:rFonts w:ascii="Book Antiqua" w:hAnsi="Book Antiqua" w:cs="Arial"/>
                <w:b/>
                <w:i/>
              </w:rPr>
              <w:t>05 points</w:t>
            </w:r>
          </w:p>
          <w:p w:rsidR="008071F1" w:rsidRPr="00D64688" w:rsidRDefault="008071F1" w:rsidP="00D64688">
            <w:pPr>
              <w:numPr>
                <w:ilvl w:val="0"/>
                <w:numId w:val="7"/>
              </w:numPr>
              <w:spacing w:before="0" w:after="0"/>
              <w:ind w:left="139" w:firstLine="0"/>
              <w:contextualSpacing/>
              <w:jc w:val="left"/>
              <w:rPr>
                <w:rFonts w:ascii="Book Antiqua" w:hAnsi="Book Antiqua" w:cs="Arial"/>
                <w:b/>
                <w:i/>
              </w:rPr>
            </w:pPr>
            <w:r w:rsidRPr="00D64688">
              <w:rPr>
                <w:rFonts w:ascii="Book Antiqua" w:hAnsi="Book Antiqua" w:cs="Arial"/>
                <w:i/>
              </w:rPr>
              <w:t>Calendrier/durée du projet</w:t>
            </w:r>
            <w:r w:rsidRPr="00D64688">
              <w:rPr>
                <w:rFonts w:ascii="Book Antiqua" w:hAnsi="Book Antiqua" w:cs="Arial"/>
                <w:i/>
                <w:vertAlign w:val="superscript"/>
              </w:rPr>
              <w:footnoteReference w:id="3"/>
            </w:r>
            <w:r w:rsidRPr="00D64688">
              <w:rPr>
                <w:rFonts w:ascii="Book Antiqua" w:hAnsi="Book Antiqua" w:cs="Arial"/>
                <w:i/>
              </w:rPr>
              <w:t xml:space="preserve"> : </w:t>
            </w:r>
            <w:r w:rsidRPr="00D64688">
              <w:rPr>
                <w:rFonts w:ascii="Book Antiqua" w:hAnsi="Book Antiqua" w:cs="Arial"/>
                <w:b/>
                <w:i/>
              </w:rPr>
              <w:t>05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15</w:t>
            </w:r>
          </w:p>
        </w:tc>
      </w:tr>
      <w:tr w:rsidR="007E74ED" w:rsidRPr="008071F1" w:rsidTr="00731894">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rPr>
            </w:pPr>
            <w:r w:rsidRPr="008071F1">
              <w:rPr>
                <w:rFonts w:ascii="Book Antiqua" w:hAnsi="Book Antiqua" w:cs="Arial"/>
                <w:b/>
              </w:rPr>
              <w:t>Pertinence et/ou caractère innovant du projet</w:t>
            </w:r>
          </w:p>
        </w:tc>
        <w:tc>
          <w:tcPr>
            <w:tcW w:w="6237" w:type="dxa"/>
            <w:tcBorders>
              <w:top w:val="single" w:sz="4" w:space="0" w:color="auto"/>
              <w:left w:val="single" w:sz="4" w:space="0" w:color="auto"/>
              <w:bottom w:val="single" w:sz="4" w:space="0" w:color="auto"/>
              <w:right w:val="single" w:sz="4" w:space="0" w:color="auto"/>
            </w:tcBorders>
          </w:tcPr>
          <w:p w:rsidR="008071F1" w:rsidRPr="00D64688" w:rsidRDefault="008071F1" w:rsidP="00D64688">
            <w:pPr>
              <w:numPr>
                <w:ilvl w:val="0"/>
                <w:numId w:val="7"/>
              </w:numPr>
              <w:spacing w:before="0" w:after="0"/>
              <w:ind w:left="139" w:firstLine="0"/>
              <w:contextualSpacing/>
              <w:jc w:val="left"/>
              <w:rPr>
                <w:rFonts w:ascii="Book Antiqua" w:hAnsi="Book Antiqua" w:cs="Arial"/>
                <w:i/>
              </w:rPr>
            </w:pPr>
            <w:r w:rsidRPr="00D64688">
              <w:rPr>
                <w:rFonts w:ascii="Book Antiqua" w:hAnsi="Book Antiqua" w:cs="Arial"/>
                <w:i/>
              </w:rPr>
              <w:t>L’existence d’un état des lieux rapide et l’argumentaire développé sur cette base pour justifier le caractère innovant</w:t>
            </w:r>
            <w:r w:rsidRPr="00D64688">
              <w:rPr>
                <w:rFonts w:ascii="Book Antiqua" w:hAnsi="Book Antiqua" w:cs="Arial"/>
                <w:i/>
                <w:vertAlign w:val="superscript"/>
              </w:rPr>
              <w:footnoteReference w:id="4"/>
            </w:r>
            <w:r w:rsidRPr="00D64688">
              <w:rPr>
                <w:rFonts w:ascii="Book Antiqua" w:hAnsi="Book Antiqua" w:cs="Arial"/>
                <w:i/>
              </w:rPr>
              <w:t xml:space="preserve"> : </w:t>
            </w:r>
            <w:r w:rsidRPr="00D64688">
              <w:rPr>
                <w:rFonts w:ascii="Book Antiqua" w:hAnsi="Book Antiqua" w:cs="Arial"/>
                <w:b/>
                <w:i/>
              </w:rPr>
              <w:t>05 points</w:t>
            </w:r>
          </w:p>
          <w:p w:rsidR="008071F1" w:rsidRPr="00D64688" w:rsidRDefault="008071F1" w:rsidP="00D64688">
            <w:pPr>
              <w:numPr>
                <w:ilvl w:val="0"/>
                <w:numId w:val="7"/>
              </w:numPr>
              <w:spacing w:before="0" w:after="0"/>
              <w:ind w:left="139" w:firstLine="0"/>
              <w:contextualSpacing/>
              <w:jc w:val="left"/>
              <w:rPr>
                <w:rFonts w:ascii="Book Antiqua" w:hAnsi="Book Antiqua" w:cs="Arial"/>
                <w:b/>
                <w:i/>
              </w:rPr>
            </w:pPr>
            <w:r w:rsidRPr="00D64688">
              <w:rPr>
                <w:rFonts w:ascii="Book Antiqua" w:hAnsi="Book Antiqua" w:cs="Arial"/>
                <w:i/>
              </w:rPr>
              <w:t xml:space="preserve">Pertinence du contenu des modules proposés : </w:t>
            </w:r>
            <w:r w:rsidRPr="00D64688">
              <w:rPr>
                <w:rFonts w:ascii="Book Antiqua" w:hAnsi="Book Antiqua" w:cs="Arial"/>
                <w:b/>
                <w:i/>
              </w:rPr>
              <w:t>15 points</w:t>
            </w:r>
          </w:p>
          <w:p w:rsidR="008071F1" w:rsidRPr="00D64688" w:rsidRDefault="008071F1" w:rsidP="00D64688">
            <w:pPr>
              <w:numPr>
                <w:ilvl w:val="0"/>
                <w:numId w:val="7"/>
              </w:numPr>
              <w:spacing w:before="0" w:after="0"/>
              <w:ind w:left="139" w:firstLine="0"/>
              <w:contextualSpacing/>
              <w:jc w:val="left"/>
              <w:rPr>
                <w:rFonts w:ascii="Book Antiqua" w:hAnsi="Book Antiqua" w:cs="Arial"/>
                <w:i/>
                <w:noProof/>
                <w:lang w:bidi="fr-FR"/>
              </w:rPr>
            </w:pPr>
            <w:r w:rsidRPr="00D64688">
              <w:rPr>
                <w:rFonts w:ascii="Book Antiqua" w:hAnsi="Book Antiqua" w:cs="Arial"/>
                <w:i/>
              </w:rPr>
              <w:t xml:space="preserve">Reproductibilité (Durabilité en termes de maîtrise possible par les acteurs locaux) du projet: </w:t>
            </w:r>
            <w:r w:rsidRPr="00D64688">
              <w:rPr>
                <w:rFonts w:ascii="Book Antiqua" w:hAnsi="Book Antiqua" w:cs="Arial"/>
                <w:b/>
                <w:i/>
              </w:rPr>
              <w:t>05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25</w:t>
            </w:r>
          </w:p>
        </w:tc>
      </w:tr>
      <w:tr w:rsidR="007E74ED" w:rsidRPr="008071F1" w:rsidTr="00731894">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b/>
              </w:rPr>
            </w:pPr>
            <w:r w:rsidRPr="008071F1">
              <w:rPr>
                <w:rFonts w:ascii="Book Antiqua" w:hAnsi="Book Antiqua" w:cs="Arial"/>
                <w:b/>
              </w:rPr>
              <w:t>Qualification et expérience des équipes des acteurs</w:t>
            </w:r>
          </w:p>
        </w:tc>
        <w:tc>
          <w:tcPr>
            <w:tcW w:w="6237" w:type="dxa"/>
            <w:tcBorders>
              <w:top w:val="single" w:sz="4" w:space="0" w:color="auto"/>
              <w:left w:val="single" w:sz="4" w:space="0" w:color="auto"/>
              <w:bottom w:val="single" w:sz="4" w:space="0" w:color="auto"/>
              <w:right w:val="single" w:sz="4" w:space="0" w:color="auto"/>
            </w:tcBorders>
          </w:tcPr>
          <w:p w:rsidR="008071F1" w:rsidRPr="00D64688" w:rsidRDefault="008071F1" w:rsidP="00D64688">
            <w:pPr>
              <w:numPr>
                <w:ilvl w:val="0"/>
                <w:numId w:val="7"/>
              </w:numPr>
              <w:spacing w:before="0" w:after="0"/>
              <w:ind w:left="139" w:firstLine="0"/>
              <w:contextualSpacing/>
              <w:rPr>
                <w:rFonts w:ascii="Book Antiqua" w:hAnsi="Book Antiqua" w:cs="Arial"/>
                <w:b/>
                <w:i/>
              </w:rPr>
            </w:pPr>
            <w:r w:rsidRPr="00D64688">
              <w:rPr>
                <w:rFonts w:ascii="Book Antiqua" w:hAnsi="Book Antiqua" w:cs="Arial"/>
                <w:i/>
              </w:rPr>
              <w:t>Composition de l’équipe de mission côté prestataire</w:t>
            </w:r>
            <w:r w:rsidRPr="00D64688">
              <w:rPr>
                <w:rFonts w:ascii="Book Antiqua" w:hAnsi="Book Antiqua" w:cs="Arial"/>
                <w:i/>
                <w:vertAlign w:val="superscript"/>
              </w:rPr>
              <w:footnoteReference w:id="5"/>
            </w:r>
            <w:r w:rsidRPr="00D64688">
              <w:rPr>
                <w:rFonts w:ascii="Book Antiqua" w:hAnsi="Book Antiqua" w:cs="Arial"/>
                <w:i/>
              </w:rPr>
              <w:t xml:space="preserve"> : </w:t>
            </w:r>
            <w:r w:rsidRPr="00D64688">
              <w:rPr>
                <w:rFonts w:ascii="Book Antiqua" w:hAnsi="Book Antiqua" w:cs="Arial"/>
                <w:b/>
                <w:i/>
              </w:rPr>
              <w:t>12 points</w:t>
            </w:r>
          </w:p>
          <w:p w:rsidR="008071F1" w:rsidRPr="00D64688" w:rsidRDefault="008071F1" w:rsidP="00D64688">
            <w:pPr>
              <w:numPr>
                <w:ilvl w:val="0"/>
                <w:numId w:val="7"/>
              </w:numPr>
              <w:spacing w:before="0" w:after="0"/>
              <w:ind w:left="139" w:firstLine="0"/>
              <w:contextualSpacing/>
              <w:rPr>
                <w:rFonts w:ascii="Book Antiqua" w:hAnsi="Book Antiqua" w:cs="Arial"/>
                <w:b/>
                <w:i/>
              </w:rPr>
            </w:pPr>
            <w:r w:rsidRPr="00D64688">
              <w:rPr>
                <w:rFonts w:ascii="Book Antiqua" w:hAnsi="Book Antiqua" w:cs="Arial"/>
                <w:i/>
              </w:rPr>
              <w:t>Composition de l’équipe de mission côté promoteur </w:t>
            </w:r>
            <w:r w:rsidRPr="00D64688">
              <w:rPr>
                <w:rFonts w:ascii="Book Antiqua" w:hAnsi="Book Antiqua" w:cs="Arial"/>
                <w:i/>
                <w:vertAlign w:val="superscript"/>
              </w:rPr>
              <w:footnoteReference w:id="6"/>
            </w:r>
            <w:r w:rsidRPr="00D64688">
              <w:rPr>
                <w:rFonts w:ascii="Book Antiqua" w:hAnsi="Book Antiqua" w:cs="Arial"/>
                <w:i/>
              </w:rPr>
              <w:t xml:space="preserve">: </w:t>
            </w:r>
            <w:r w:rsidRPr="00D64688">
              <w:rPr>
                <w:rFonts w:ascii="Book Antiqua" w:hAnsi="Book Antiqua" w:cs="Arial"/>
                <w:b/>
                <w:i/>
              </w:rPr>
              <w:t>13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25</w:t>
            </w:r>
          </w:p>
        </w:tc>
      </w:tr>
      <w:tr w:rsidR="007E74ED" w:rsidRPr="008071F1" w:rsidTr="00731894">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b/>
              </w:rPr>
            </w:pPr>
            <w:r w:rsidRPr="008071F1">
              <w:rPr>
                <w:rFonts w:ascii="Book Antiqua" w:hAnsi="Book Antiqua" w:cs="Arial"/>
                <w:b/>
              </w:rPr>
              <w:t>Accessibilité</w:t>
            </w: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numPr>
                <w:ilvl w:val="0"/>
                <w:numId w:val="7"/>
              </w:numPr>
              <w:spacing w:before="0" w:after="0"/>
              <w:ind w:left="139" w:firstLine="0"/>
              <w:contextualSpacing/>
              <w:rPr>
                <w:rFonts w:ascii="Book Antiqua" w:hAnsi="Book Antiqua" w:cs="Arial"/>
                <w:i/>
              </w:rPr>
            </w:pPr>
            <w:r w:rsidRPr="00D64688">
              <w:rPr>
                <w:rFonts w:ascii="Book Antiqua" w:hAnsi="Book Antiqua" w:cs="Arial"/>
                <w:i/>
              </w:rPr>
              <w:t xml:space="preserve">Proportion de femmes 30% : </w:t>
            </w:r>
            <w:r w:rsidRPr="00D64688">
              <w:rPr>
                <w:rFonts w:ascii="Book Antiqua" w:hAnsi="Book Antiqua" w:cs="Arial"/>
                <w:b/>
                <w:i/>
              </w:rPr>
              <w:t>0</w:t>
            </w:r>
            <w:r w:rsidR="008A246C">
              <w:rPr>
                <w:rFonts w:ascii="Book Antiqua" w:hAnsi="Book Antiqua" w:cs="Arial"/>
                <w:b/>
                <w:i/>
              </w:rPr>
              <w:t>2</w:t>
            </w:r>
            <w:r w:rsidRPr="00D64688">
              <w:rPr>
                <w:rFonts w:ascii="Book Antiqua" w:hAnsi="Book Antiqua" w:cs="Arial"/>
                <w:b/>
                <w:i/>
              </w:rPr>
              <w:t xml:space="preserve"> points</w:t>
            </w:r>
          </w:p>
          <w:p w:rsidR="008071F1" w:rsidRPr="00D64688" w:rsidRDefault="008071F1" w:rsidP="00D64688">
            <w:pPr>
              <w:numPr>
                <w:ilvl w:val="0"/>
                <w:numId w:val="7"/>
              </w:numPr>
              <w:spacing w:before="0" w:after="0"/>
              <w:ind w:left="139" w:firstLine="0"/>
              <w:contextualSpacing/>
              <w:rPr>
                <w:rFonts w:ascii="Book Antiqua" w:hAnsi="Book Antiqua" w:cs="Arial"/>
                <w:i/>
              </w:rPr>
            </w:pPr>
            <w:r w:rsidRPr="00D64688">
              <w:rPr>
                <w:rFonts w:ascii="Book Antiqua" w:hAnsi="Book Antiqua" w:cs="Arial"/>
                <w:i/>
              </w:rPr>
              <w:t>Proportion de jeunes</w:t>
            </w:r>
            <w:r w:rsidR="00D65316">
              <w:rPr>
                <w:rFonts w:ascii="Book Antiqua" w:hAnsi="Book Antiqua" w:cs="Arial"/>
                <w:i/>
              </w:rPr>
              <w:t xml:space="preserve"> (14 à 25)</w:t>
            </w:r>
            <w:r w:rsidRPr="00D64688">
              <w:rPr>
                <w:rFonts w:ascii="Book Antiqua" w:hAnsi="Book Antiqua" w:cs="Arial"/>
                <w:i/>
              </w:rPr>
              <w:t xml:space="preserve"> 60% : </w:t>
            </w:r>
            <w:r w:rsidRPr="00D64688">
              <w:rPr>
                <w:rFonts w:ascii="Book Antiqua" w:hAnsi="Book Antiqua" w:cs="Arial"/>
                <w:b/>
                <w:i/>
              </w:rPr>
              <w:t>0</w:t>
            </w:r>
            <w:r w:rsidR="00C96552">
              <w:rPr>
                <w:rFonts w:ascii="Book Antiqua" w:hAnsi="Book Antiqua" w:cs="Arial"/>
                <w:b/>
                <w:i/>
              </w:rPr>
              <w:t>2</w:t>
            </w:r>
            <w:r w:rsidRPr="00D64688">
              <w:rPr>
                <w:rFonts w:ascii="Book Antiqua" w:hAnsi="Book Antiqua" w:cs="Arial"/>
                <w:b/>
                <w:i/>
              </w:rPr>
              <w:t xml:space="preserve"> points</w:t>
            </w:r>
          </w:p>
          <w:p w:rsidR="008071F1" w:rsidRPr="00D64688" w:rsidRDefault="008071F1" w:rsidP="00D64688">
            <w:pPr>
              <w:numPr>
                <w:ilvl w:val="0"/>
                <w:numId w:val="7"/>
              </w:numPr>
              <w:spacing w:before="0" w:after="0"/>
              <w:ind w:left="139" w:firstLine="0"/>
              <w:contextualSpacing/>
              <w:rPr>
                <w:rFonts w:ascii="Book Antiqua" w:hAnsi="Book Antiqua" w:cs="Arial"/>
                <w:i/>
              </w:rPr>
            </w:pPr>
            <w:r w:rsidRPr="00D64688">
              <w:rPr>
                <w:rFonts w:ascii="Book Antiqua" w:hAnsi="Book Antiqua" w:cs="Arial"/>
                <w:i/>
              </w:rPr>
              <w:t xml:space="preserve">Proportion personnes handicapées 5% : </w:t>
            </w:r>
            <w:r w:rsidRPr="00D64688">
              <w:rPr>
                <w:rFonts w:ascii="Book Antiqua" w:hAnsi="Book Antiqua" w:cs="Arial"/>
                <w:b/>
                <w:i/>
              </w:rPr>
              <w:t>0</w:t>
            </w:r>
            <w:r w:rsidR="008A246C">
              <w:rPr>
                <w:rFonts w:ascii="Book Antiqua" w:hAnsi="Book Antiqua" w:cs="Arial"/>
                <w:b/>
                <w:i/>
              </w:rPr>
              <w:t>1</w:t>
            </w:r>
            <w:r w:rsidRPr="00D64688">
              <w:rPr>
                <w:rFonts w:ascii="Book Antiqua" w:hAnsi="Book Antiqua" w:cs="Arial"/>
                <w:b/>
                <w:i/>
              </w:rPr>
              <w:t xml:space="preserve">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A36" w:rsidRDefault="008A246C" w:rsidP="005B6A36">
            <w:pPr>
              <w:spacing w:before="0" w:after="0"/>
              <w:ind w:left="-44"/>
              <w:rPr>
                <w:rFonts w:ascii="Book Antiqua" w:hAnsi="Book Antiqua" w:cs="Arial"/>
                <w:b/>
                <w:szCs w:val="20"/>
              </w:rPr>
            </w:pPr>
            <w:r>
              <w:rPr>
                <w:rFonts w:ascii="Book Antiqua" w:hAnsi="Book Antiqua" w:cs="Arial"/>
                <w:b/>
                <w:szCs w:val="20"/>
              </w:rPr>
              <w:t xml:space="preserve">05 </w:t>
            </w:r>
          </w:p>
        </w:tc>
      </w:tr>
      <w:tr w:rsidR="007E74ED" w:rsidRPr="008071F1" w:rsidTr="00731894">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b/>
              </w:rPr>
            </w:pPr>
            <w:r w:rsidRPr="008071F1">
              <w:rPr>
                <w:rFonts w:ascii="Book Antiqua" w:hAnsi="Book Antiqua" w:cs="Arial"/>
                <w:b/>
              </w:rPr>
              <w:t>Thèmes transversaux</w:t>
            </w: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numPr>
                <w:ilvl w:val="0"/>
                <w:numId w:val="7"/>
              </w:numPr>
              <w:spacing w:before="0" w:after="0"/>
              <w:ind w:left="139" w:firstLine="0"/>
              <w:contextualSpacing/>
              <w:rPr>
                <w:rFonts w:ascii="Book Antiqua" w:hAnsi="Book Antiqua" w:cs="Arial"/>
                <w:b/>
                <w:i/>
              </w:rPr>
            </w:pPr>
            <w:r w:rsidRPr="00D64688">
              <w:rPr>
                <w:rFonts w:ascii="Book Antiqua" w:hAnsi="Book Antiqua" w:cs="Arial"/>
                <w:i/>
              </w:rPr>
              <w:t>Prise en compte des questions environnementale</w:t>
            </w:r>
            <w:r w:rsidR="00D65316">
              <w:rPr>
                <w:rFonts w:ascii="Book Antiqua" w:hAnsi="Book Antiqua" w:cs="Arial"/>
                <w:i/>
              </w:rPr>
              <w:t>s</w:t>
            </w:r>
            <w:r w:rsidRPr="00D64688">
              <w:rPr>
                <w:rFonts w:ascii="Book Antiqua" w:hAnsi="Book Antiqua" w:cs="Arial"/>
                <w:i/>
              </w:rPr>
              <w:t xml:space="preserve"> : </w:t>
            </w:r>
            <w:r w:rsidRPr="00D64688">
              <w:rPr>
                <w:rFonts w:ascii="Book Antiqua" w:hAnsi="Book Antiqua" w:cs="Arial"/>
                <w:b/>
                <w:i/>
              </w:rPr>
              <w:t xml:space="preserve">02 points </w:t>
            </w:r>
          </w:p>
          <w:p w:rsidR="008071F1" w:rsidRPr="00D64688" w:rsidRDefault="008071F1" w:rsidP="00D64688">
            <w:pPr>
              <w:numPr>
                <w:ilvl w:val="0"/>
                <w:numId w:val="7"/>
              </w:numPr>
              <w:spacing w:before="0" w:after="0"/>
              <w:ind w:left="139" w:firstLine="0"/>
              <w:contextualSpacing/>
              <w:rPr>
                <w:rFonts w:ascii="Book Antiqua" w:hAnsi="Book Antiqua" w:cs="Arial"/>
                <w:b/>
                <w:i/>
              </w:rPr>
            </w:pPr>
            <w:r w:rsidRPr="00D64688">
              <w:rPr>
                <w:rFonts w:ascii="Book Antiqua" w:hAnsi="Book Antiqua" w:cs="Arial"/>
                <w:i/>
              </w:rPr>
              <w:t xml:space="preserve">Prise en compte des questions de gouvernance: </w:t>
            </w:r>
            <w:r w:rsidRPr="00D64688">
              <w:rPr>
                <w:rFonts w:ascii="Book Antiqua" w:hAnsi="Book Antiqua" w:cs="Arial"/>
                <w:b/>
                <w:i/>
              </w:rPr>
              <w:t xml:space="preserve">02 points </w:t>
            </w:r>
          </w:p>
          <w:p w:rsidR="008071F1" w:rsidRPr="0040045C" w:rsidRDefault="008071F1" w:rsidP="00D64688">
            <w:pPr>
              <w:numPr>
                <w:ilvl w:val="0"/>
                <w:numId w:val="7"/>
              </w:numPr>
              <w:spacing w:before="0" w:after="0"/>
              <w:ind w:left="139" w:firstLine="0"/>
              <w:contextualSpacing/>
              <w:rPr>
                <w:rFonts w:ascii="Book Antiqua" w:hAnsi="Book Antiqua" w:cs="Arial"/>
                <w:i/>
              </w:rPr>
            </w:pPr>
            <w:r w:rsidRPr="00D64688">
              <w:rPr>
                <w:rFonts w:ascii="Book Antiqua" w:hAnsi="Book Antiqua" w:cs="Arial"/>
                <w:i/>
              </w:rPr>
              <w:t xml:space="preserve">Prise en compte des questions VIH/Sida: </w:t>
            </w:r>
            <w:r w:rsidRPr="00D64688">
              <w:rPr>
                <w:rFonts w:ascii="Book Antiqua" w:hAnsi="Book Antiqua" w:cs="Arial"/>
                <w:b/>
                <w:i/>
              </w:rPr>
              <w:t>01 point</w:t>
            </w:r>
          </w:p>
          <w:p w:rsidR="005B6A36" w:rsidRDefault="005B6A36" w:rsidP="005B6A36">
            <w:pPr>
              <w:spacing w:before="0" w:after="0"/>
              <w:ind w:left="139"/>
              <w:contextualSpacing/>
              <w:rPr>
                <w:rFonts w:ascii="Book Antiqua" w:hAnsi="Book Antiqua" w:cs="Arial"/>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05</w:t>
            </w:r>
          </w:p>
        </w:tc>
      </w:tr>
      <w:tr w:rsidR="007E74ED" w:rsidRPr="008071F1" w:rsidTr="00731894">
        <w:tc>
          <w:tcPr>
            <w:tcW w:w="3119"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175"/>
              <w:jc w:val="center"/>
              <w:rPr>
                <w:rFonts w:ascii="Book Antiqua" w:hAnsi="Book Antiqua" w:cs="Arial"/>
                <w:b/>
              </w:rPr>
            </w:pPr>
            <w:r w:rsidRPr="008071F1">
              <w:rPr>
                <w:rFonts w:ascii="Book Antiqua" w:hAnsi="Book Antiqua" w:cs="Arial"/>
                <w:b/>
              </w:rPr>
              <w:t>Qualité des partenariats envisagés</w:t>
            </w: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numPr>
                <w:ilvl w:val="0"/>
                <w:numId w:val="7"/>
              </w:numPr>
              <w:spacing w:before="0" w:after="0"/>
              <w:ind w:left="139" w:firstLine="0"/>
              <w:contextualSpacing/>
              <w:rPr>
                <w:rFonts w:ascii="Book Antiqua" w:hAnsi="Book Antiqua" w:cs="Arial"/>
                <w:i/>
              </w:rPr>
            </w:pPr>
            <w:r w:rsidRPr="00D64688">
              <w:rPr>
                <w:rFonts w:ascii="Book Antiqua" w:hAnsi="Book Antiqua" w:cs="Arial"/>
                <w:i/>
              </w:rPr>
              <w:t xml:space="preserve">Partenariat avec les conseils régionaux: </w:t>
            </w:r>
            <w:r w:rsidRPr="00D64688">
              <w:rPr>
                <w:rFonts w:ascii="Book Antiqua" w:hAnsi="Book Antiqua" w:cs="Arial"/>
                <w:b/>
                <w:i/>
              </w:rPr>
              <w:t>02 points</w:t>
            </w:r>
          </w:p>
          <w:p w:rsidR="008071F1" w:rsidRPr="00D64688" w:rsidRDefault="008071F1" w:rsidP="00D64688">
            <w:pPr>
              <w:numPr>
                <w:ilvl w:val="0"/>
                <w:numId w:val="7"/>
              </w:numPr>
              <w:spacing w:before="0" w:after="0"/>
              <w:ind w:left="139" w:firstLine="0"/>
              <w:contextualSpacing/>
              <w:rPr>
                <w:rFonts w:ascii="Book Antiqua" w:hAnsi="Book Antiqua" w:cs="Arial"/>
                <w:i/>
              </w:rPr>
            </w:pPr>
            <w:r w:rsidRPr="00D64688">
              <w:rPr>
                <w:rFonts w:ascii="Book Antiqua" w:hAnsi="Book Antiqua" w:cs="Arial"/>
                <w:i/>
              </w:rPr>
              <w:t xml:space="preserve">Partenariat avec le monde professionnel: </w:t>
            </w:r>
            <w:r w:rsidRPr="00D64688">
              <w:rPr>
                <w:rFonts w:ascii="Book Antiqua" w:hAnsi="Book Antiqua" w:cs="Arial"/>
                <w:b/>
                <w:i/>
              </w:rPr>
              <w:t>03 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05</w:t>
            </w:r>
          </w:p>
        </w:tc>
      </w:tr>
      <w:tr w:rsidR="0040045C" w:rsidRPr="008071F1" w:rsidTr="00731894">
        <w:tc>
          <w:tcPr>
            <w:tcW w:w="3119" w:type="dxa"/>
            <w:tcBorders>
              <w:top w:val="single" w:sz="4" w:space="0" w:color="auto"/>
              <w:left w:val="single" w:sz="4" w:space="0" w:color="auto"/>
              <w:bottom w:val="single" w:sz="4" w:space="0" w:color="auto"/>
              <w:right w:val="single" w:sz="4" w:space="0" w:color="auto"/>
            </w:tcBorders>
            <w:vAlign w:val="center"/>
            <w:hideMark/>
          </w:tcPr>
          <w:p w:rsidR="0040045C" w:rsidRPr="008071F1" w:rsidRDefault="00731894" w:rsidP="00D64688">
            <w:pPr>
              <w:spacing w:before="0" w:after="0"/>
              <w:ind w:left="175"/>
              <w:jc w:val="center"/>
              <w:rPr>
                <w:rFonts w:ascii="Book Antiqua" w:hAnsi="Book Antiqua" w:cs="Arial"/>
                <w:b/>
              </w:rPr>
            </w:pPr>
            <w:r>
              <w:rPr>
                <w:rFonts w:ascii="Book Antiqua" w:hAnsi="Book Antiqua" w:cs="Arial"/>
                <w:b/>
              </w:rPr>
              <w:t>Qualité de l</w:t>
            </w:r>
            <w:r w:rsidR="008A246C">
              <w:rPr>
                <w:rFonts w:ascii="Book Antiqua" w:hAnsi="Book Antiqua" w:cs="Arial"/>
                <w:b/>
              </w:rPr>
              <w:t xml:space="preserve">’offre </w:t>
            </w:r>
          </w:p>
        </w:tc>
        <w:tc>
          <w:tcPr>
            <w:tcW w:w="6237" w:type="dxa"/>
            <w:tcBorders>
              <w:top w:val="single" w:sz="4" w:space="0" w:color="auto"/>
              <w:left w:val="single" w:sz="4" w:space="0" w:color="auto"/>
              <w:bottom w:val="single" w:sz="4" w:space="0" w:color="auto"/>
              <w:right w:val="single" w:sz="4" w:space="0" w:color="auto"/>
            </w:tcBorders>
            <w:hideMark/>
          </w:tcPr>
          <w:p w:rsidR="0040045C" w:rsidRPr="00D64688" w:rsidRDefault="008A246C" w:rsidP="00D64688">
            <w:pPr>
              <w:numPr>
                <w:ilvl w:val="0"/>
                <w:numId w:val="7"/>
              </w:numPr>
              <w:spacing w:before="0" w:after="0"/>
              <w:ind w:left="139" w:firstLine="0"/>
              <w:contextualSpacing/>
              <w:rPr>
                <w:rFonts w:ascii="Book Antiqua" w:hAnsi="Book Antiqua" w:cs="Arial"/>
                <w:i/>
              </w:rPr>
            </w:pPr>
            <w:r>
              <w:rPr>
                <w:rFonts w:ascii="Book Antiqua" w:hAnsi="Book Antiqua" w:cs="Arial"/>
                <w:i/>
              </w:rPr>
              <w:t xml:space="preserve">Structuration du dossier /qualité de la prestation:05 </w:t>
            </w:r>
            <w:r w:rsidR="00C96552">
              <w:rPr>
                <w:rFonts w:ascii="Book Antiqua" w:hAnsi="Book Antiqua" w:cs="Arial"/>
                <w:i/>
              </w:rPr>
              <w:t>points</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45C" w:rsidRPr="008071F1" w:rsidRDefault="008A246C" w:rsidP="00D64688">
            <w:pPr>
              <w:spacing w:before="0" w:after="0"/>
              <w:ind w:left="-44"/>
              <w:jc w:val="center"/>
              <w:rPr>
                <w:rFonts w:ascii="Book Antiqua" w:hAnsi="Book Antiqua" w:cs="Arial"/>
                <w:b/>
                <w:szCs w:val="20"/>
              </w:rPr>
            </w:pPr>
            <w:r>
              <w:rPr>
                <w:rFonts w:ascii="Book Antiqua" w:hAnsi="Book Antiqua" w:cs="Arial"/>
                <w:b/>
                <w:szCs w:val="20"/>
              </w:rPr>
              <w:t>05</w:t>
            </w:r>
          </w:p>
        </w:tc>
      </w:tr>
      <w:tr w:rsidR="007E74ED" w:rsidRPr="008071F1" w:rsidTr="00731894">
        <w:tc>
          <w:tcPr>
            <w:tcW w:w="3119" w:type="dxa"/>
            <w:tcBorders>
              <w:top w:val="single" w:sz="4" w:space="0" w:color="auto"/>
              <w:left w:val="single" w:sz="4" w:space="0" w:color="auto"/>
              <w:bottom w:val="single" w:sz="4" w:space="0" w:color="auto"/>
              <w:right w:val="single" w:sz="4" w:space="0" w:color="auto"/>
            </w:tcBorders>
            <w:vAlign w:val="center"/>
          </w:tcPr>
          <w:p w:rsidR="008071F1" w:rsidRPr="008071F1" w:rsidRDefault="008071F1" w:rsidP="00D64688">
            <w:pPr>
              <w:spacing w:before="0" w:after="0"/>
              <w:ind w:left="175"/>
              <w:jc w:val="center"/>
              <w:rPr>
                <w:rFonts w:ascii="Book Antiqua" w:hAnsi="Book Antiqua" w:cs="Arial"/>
              </w:rPr>
            </w:pP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spacing w:before="0" w:after="0"/>
              <w:ind w:left="139"/>
              <w:jc w:val="right"/>
              <w:rPr>
                <w:rFonts w:ascii="Book Antiqua" w:hAnsi="Book Antiqua" w:cs="Arial"/>
                <w:b/>
                <w:i/>
              </w:rPr>
            </w:pPr>
            <w:r w:rsidRPr="00D64688">
              <w:rPr>
                <w:rFonts w:ascii="Book Antiqua" w:hAnsi="Book Antiqua" w:cs="Arial"/>
                <w:b/>
                <w:i/>
              </w:rPr>
              <w:t xml:space="preserve">Total </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1F1" w:rsidRPr="008071F1" w:rsidRDefault="008071F1" w:rsidP="00D64688">
            <w:pPr>
              <w:spacing w:before="0" w:after="0"/>
              <w:ind w:left="-44"/>
              <w:jc w:val="center"/>
              <w:rPr>
                <w:rFonts w:ascii="Book Antiqua" w:hAnsi="Book Antiqua" w:cs="Arial"/>
                <w:b/>
                <w:szCs w:val="20"/>
              </w:rPr>
            </w:pPr>
            <w:r w:rsidRPr="008071F1">
              <w:rPr>
                <w:rFonts w:ascii="Book Antiqua" w:hAnsi="Book Antiqua" w:cs="Arial"/>
                <w:b/>
                <w:szCs w:val="20"/>
              </w:rPr>
              <w:t>100</w:t>
            </w:r>
          </w:p>
        </w:tc>
      </w:tr>
      <w:tr w:rsidR="007E74ED" w:rsidRPr="008071F1" w:rsidTr="00731894">
        <w:trPr>
          <w:trHeight w:val="70"/>
        </w:trPr>
        <w:tc>
          <w:tcPr>
            <w:tcW w:w="3119" w:type="dxa"/>
            <w:tcBorders>
              <w:top w:val="single" w:sz="4" w:space="0" w:color="auto"/>
              <w:left w:val="single" w:sz="4" w:space="0" w:color="auto"/>
              <w:bottom w:val="single" w:sz="4" w:space="0" w:color="auto"/>
              <w:right w:val="single" w:sz="4" w:space="0" w:color="auto"/>
            </w:tcBorders>
          </w:tcPr>
          <w:p w:rsidR="008071F1" w:rsidRPr="008071F1" w:rsidRDefault="008071F1" w:rsidP="00D64688">
            <w:pPr>
              <w:spacing w:before="0" w:after="0"/>
              <w:ind w:left="175"/>
              <w:jc w:val="center"/>
              <w:rPr>
                <w:rFonts w:ascii="Book Antiqua" w:hAnsi="Book Antiqua" w:cs="Arial"/>
              </w:rPr>
            </w:pPr>
          </w:p>
        </w:tc>
        <w:tc>
          <w:tcPr>
            <w:tcW w:w="6237" w:type="dxa"/>
            <w:tcBorders>
              <w:top w:val="single" w:sz="4" w:space="0" w:color="auto"/>
              <w:left w:val="single" w:sz="4" w:space="0" w:color="auto"/>
              <w:bottom w:val="single" w:sz="4" w:space="0" w:color="auto"/>
              <w:right w:val="single" w:sz="4" w:space="0" w:color="auto"/>
            </w:tcBorders>
            <w:hideMark/>
          </w:tcPr>
          <w:p w:rsidR="008071F1" w:rsidRPr="00D64688" w:rsidRDefault="008071F1" w:rsidP="00D64688">
            <w:pPr>
              <w:suppressAutoHyphens/>
              <w:spacing w:before="0" w:after="0"/>
              <w:ind w:left="139"/>
              <w:rPr>
                <w:rFonts w:ascii="Book Antiqua" w:hAnsi="Book Antiqua" w:cs="Arial"/>
                <w:i/>
                <w:iCs/>
              </w:rPr>
            </w:pPr>
            <w:r w:rsidRPr="00D64688">
              <w:rPr>
                <w:rFonts w:ascii="Book Antiqua" w:hAnsi="Book Antiqua" w:cs="Arial"/>
                <w:b/>
                <w:i/>
              </w:rPr>
              <w:t>Méthode de sélection</w:t>
            </w:r>
            <w:r w:rsidRPr="00D64688">
              <w:rPr>
                <w:rFonts w:ascii="Book Antiqua" w:hAnsi="Book Antiqua" w:cs="Arial"/>
                <w:i/>
              </w:rPr>
              <w:t xml:space="preserve"> : </w:t>
            </w:r>
            <w:r w:rsidRPr="00D64688">
              <w:rPr>
                <w:rFonts w:ascii="Book Antiqua" w:hAnsi="Book Antiqua" w:cs="Arial"/>
                <w:i/>
                <w:iCs/>
              </w:rPr>
              <w:t>qualité technique</w:t>
            </w:r>
          </w:p>
          <w:p w:rsidR="008071F1" w:rsidRPr="00D64688" w:rsidRDefault="008071F1" w:rsidP="00D64688">
            <w:pPr>
              <w:spacing w:before="0" w:after="0"/>
              <w:ind w:left="139"/>
              <w:rPr>
                <w:rFonts w:ascii="Book Antiqua" w:hAnsi="Book Antiqua" w:cs="Arial"/>
                <w:i/>
              </w:rPr>
            </w:pPr>
            <w:r w:rsidRPr="00D64688">
              <w:rPr>
                <w:rFonts w:ascii="Book Antiqua" w:hAnsi="Book Antiqua" w:cs="Arial"/>
                <w:i/>
                <w:iCs/>
              </w:rPr>
              <w:t>La note minimale de qualification technique est de 80 points</w:t>
            </w:r>
          </w:p>
        </w:tc>
        <w:tc>
          <w:tcPr>
            <w:tcW w:w="992" w:type="dxa"/>
            <w:tcBorders>
              <w:top w:val="single" w:sz="4" w:space="0" w:color="auto"/>
              <w:left w:val="single" w:sz="4" w:space="0" w:color="auto"/>
              <w:bottom w:val="single" w:sz="4" w:space="0" w:color="auto"/>
              <w:right w:val="single" w:sz="4" w:space="0" w:color="auto"/>
            </w:tcBorders>
            <w:vAlign w:val="center"/>
          </w:tcPr>
          <w:p w:rsidR="008071F1" w:rsidRPr="008071F1" w:rsidRDefault="008071F1" w:rsidP="00D64688">
            <w:pPr>
              <w:spacing w:before="0" w:after="0"/>
              <w:ind w:left="-44"/>
              <w:jc w:val="center"/>
              <w:rPr>
                <w:rFonts w:ascii="Book Antiqua" w:hAnsi="Book Antiqua" w:cs="Arial"/>
                <w:b/>
                <w:szCs w:val="20"/>
              </w:rPr>
            </w:pPr>
          </w:p>
        </w:tc>
      </w:tr>
    </w:tbl>
    <w:p w:rsidR="008071F1" w:rsidRPr="008071F1" w:rsidRDefault="008071F1" w:rsidP="00BC04DB">
      <w:pPr>
        <w:spacing w:before="0" w:after="0" w:line="276" w:lineRule="auto"/>
        <w:ind w:left="-567"/>
        <w:jc w:val="left"/>
        <w:rPr>
          <w:rFonts w:ascii="Book Antiqua" w:hAnsi="Book Antiqua" w:cs="Arial"/>
        </w:rPr>
      </w:pPr>
    </w:p>
    <w:p w:rsidR="008071F1" w:rsidRPr="008071F1" w:rsidRDefault="008071F1" w:rsidP="00BC04DB">
      <w:pPr>
        <w:spacing w:before="0" w:after="0" w:line="276" w:lineRule="auto"/>
        <w:ind w:left="-567"/>
        <w:jc w:val="left"/>
        <w:rPr>
          <w:rFonts w:ascii="Book Antiqua" w:eastAsiaTheme="majorEastAsia" w:hAnsi="Book Antiqua" w:cstheme="majorBidi"/>
          <w:b/>
          <w:bCs/>
          <w:sz w:val="26"/>
          <w:szCs w:val="26"/>
        </w:rPr>
      </w:pPr>
      <w:r w:rsidRPr="008071F1">
        <w:rPr>
          <w:rFonts w:ascii="Book Antiqua" w:eastAsiaTheme="majorEastAsia" w:hAnsi="Book Antiqua" w:cstheme="majorBidi"/>
          <w:b/>
          <w:bCs/>
          <w:sz w:val="26"/>
          <w:szCs w:val="26"/>
        </w:rPr>
        <w:t>Critère financier</w:t>
      </w:r>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 xml:space="preserve">Bien que la méthode de sélection soit seulement technique, le budget indicatif global, ainsi que les coûts par apprenants et par heure de formation seront appréciés. </w:t>
      </w:r>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lastRenderedPageBreak/>
        <w:t>Les calculs de coûts présentés dans le PA de la PN-EFTP 2011-2015 sont une référence.</w:t>
      </w:r>
    </w:p>
    <w:p w:rsidR="0040020A" w:rsidRDefault="0040020A" w:rsidP="007E74ED">
      <w:pPr>
        <w:spacing w:before="0" w:after="0"/>
        <w:ind w:left="-567"/>
        <w:jc w:val="left"/>
        <w:rPr>
          <w:rFonts w:ascii="Book Antiqua" w:eastAsia="Calibri" w:hAnsi="Book Antiqua" w:cs="Arial"/>
          <w:b/>
          <w:bCs/>
          <w:sz w:val="22"/>
          <w:szCs w:val="22"/>
          <w:lang w:eastAsia="en-US" w:bidi="fr-FR"/>
        </w:rPr>
      </w:pPr>
    </w:p>
    <w:p w:rsidR="0040020A" w:rsidRDefault="0040020A" w:rsidP="007E74ED">
      <w:pPr>
        <w:spacing w:before="0" w:after="0"/>
        <w:ind w:left="-567"/>
        <w:jc w:val="left"/>
        <w:rPr>
          <w:rFonts w:ascii="Book Antiqua" w:eastAsia="Calibri" w:hAnsi="Book Antiqua" w:cs="Arial"/>
          <w:b/>
          <w:bCs/>
          <w:sz w:val="22"/>
          <w:szCs w:val="22"/>
          <w:lang w:eastAsia="en-US" w:bidi="fr-FR"/>
        </w:rPr>
      </w:pPr>
    </w:p>
    <w:p w:rsidR="005B6A36" w:rsidRDefault="005B6A36" w:rsidP="005B6A36">
      <w:pPr>
        <w:spacing w:before="0" w:after="0"/>
        <w:jc w:val="left"/>
        <w:rPr>
          <w:rFonts w:ascii="Book Antiqua" w:eastAsia="Calibri" w:hAnsi="Book Antiqua" w:cs="Arial"/>
          <w:b/>
          <w:bCs/>
          <w:sz w:val="22"/>
          <w:szCs w:val="22"/>
          <w:lang w:eastAsia="en-US" w:bidi="fr-FR"/>
        </w:rPr>
      </w:pPr>
    </w:p>
    <w:p w:rsidR="008071F1" w:rsidRDefault="008071F1" w:rsidP="007E74ED">
      <w:pPr>
        <w:spacing w:before="0" w:after="0"/>
        <w:ind w:left="-567"/>
        <w:jc w:val="left"/>
        <w:rPr>
          <w:rFonts w:ascii="Book Antiqua" w:eastAsia="Calibri" w:hAnsi="Book Antiqua" w:cs="Arial"/>
          <w:b/>
          <w:bCs/>
          <w:sz w:val="22"/>
          <w:szCs w:val="22"/>
          <w:lang w:eastAsia="en-US" w:bidi="fr-FR"/>
        </w:rPr>
      </w:pPr>
      <w:r w:rsidRPr="008071F1">
        <w:rPr>
          <w:rFonts w:ascii="Book Antiqua" w:eastAsia="Calibri" w:hAnsi="Book Antiqua" w:cs="Arial"/>
          <w:b/>
          <w:bCs/>
          <w:sz w:val="22"/>
          <w:szCs w:val="22"/>
          <w:lang w:eastAsia="en-US" w:bidi="fr-FR"/>
        </w:rPr>
        <w:t>Coût unitaire annuel de la formation en fonction du niveau de certification et/ou mode de formation. (s) : métier de service. (m) : métier intermédiaire ou mixte. (p) : métier de production.</w:t>
      </w:r>
    </w:p>
    <w:p w:rsidR="00476ED9" w:rsidRPr="008071F1" w:rsidRDefault="00476ED9" w:rsidP="007E74ED">
      <w:pPr>
        <w:spacing w:before="0" w:after="0"/>
        <w:ind w:left="-567"/>
        <w:jc w:val="left"/>
        <w:rPr>
          <w:rFonts w:ascii="Book Antiqua" w:eastAsia="Calibri" w:hAnsi="Book Antiqua" w:cs="Arial"/>
          <w:b/>
          <w:bCs/>
          <w:sz w:val="22"/>
          <w:szCs w:val="22"/>
          <w:lang w:eastAsia="en-US" w:bidi="fr-FR"/>
        </w:rPr>
      </w:pPr>
    </w:p>
    <w:tbl>
      <w:tblPr>
        <w:tblStyle w:val="TableauNorm"/>
        <w:tblW w:w="5377" w:type="pct"/>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8"/>
        <w:gridCol w:w="4218"/>
      </w:tblGrid>
      <w:tr w:rsidR="008071F1" w:rsidRPr="008071F1" w:rsidTr="00476ED9">
        <w:trPr>
          <w:trHeight w:val="284"/>
          <w:jc w:val="center"/>
        </w:trPr>
        <w:tc>
          <w:tcPr>
            <w:tcW w:w="2888" w:type="pct"/>
            <w:vAlign w:val="center"/>
          </w:tcPr>
          <w:p w:rsidR="008071F1" w:rsidRPr="008071F1" w:rsidRDefault="008071F1" w:rsidP="00476ED9">
            <w:pPr>
              <w:jc w:val="center"/>
              <w:rPr>
                <w:rFonts w:ascii="Book Antiqua" w:eastAsia="Calibri" w:hAnsi="Book Antiqua"/>
                <w:b/>
                <w:kern w:val="28"/>
              </w:rPr>
            </w:pPr>
            <w:r w:rsidRPr="008071F1">
              <w:rPr>
                <w:rFonts w:ascii="Book Antiqua" w:hAnsi="Book Antiqua"/>
                <w:b/>
                <w:kern w:val="28"/>
              </w:rPr>
              <w:t>Niveau de certification / mode de formation</w:t>
            </w:r>
          </w:p>
        </w:tc>
        <w:tc>
          <w:tcPr>
            <w:tcW w:w="2112" w:type="pct"/>
            <w:tcBorders>
              <w:bottom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b/>
                <w:bCs/>
                <w:color w:val="000000"/>
                <w:sz w:val="22"/>
                <w:szCs w:val="22"/>
              </w:rPr>
            </w:pPr>
            <w:r w:rsidRPr="008071F1">
              <w:rPr>
                <w:rFonts w:ascii="Book Antiqua" w:hAnsi="Book Antiqua"/>
                <w:b/>
                <w:bCs/>
                <w:color w:val="000000"/>
                <w:sz w:val="22"/>
                <w:szCs w:val="22"/>
              </w:rPr>
              <w:t>Coût unitaire annuel de la formation (CFA)</w:t>
            </w:r>
          </w:p>
        </w:tc>
      </w:tr>
      <w:tr w:rsidR="008071F1" w:rsidRPr="008071F1" w:rsidTr="00476ED9">
        <w:trPr>
          <w:trHeight w:val="284"/>
          <w:jc w:val="center"/>
        </w:trPr>
        <w:tc>
          <w:tcPr>
            <w:tcW w:w="2888" w:type="pct"/>
            <w:vMerge w:val="restart"/>
            <w:tcBorders>
              <w:right w:val="single" w:sz="4" w:space="0" w:color="auto"/>
            </w:tcBorders>
            <w:vAlign w:val="center"/>
          </w:tcPr>
          <w:p w:rsidR="00476ED9" w:rsidRDefault="008071F1" w:rsidP="00476ED9">
            <w:pPr>
              <w:autoSpaceDE w:val="0"/>
              <w:autoSpaceDN w:val="0"/>
              <w:adjustRightInd w:val="0"/>
              <w:spacing w:before="0" w:after="0"/>
              <w:jc w:val="center"/>
              <w:rPr>
                <w:rFonts w:ascii="Book Antiqua" w:hAnsi="Book Antiqua"/>
                <w:color w:val="000000"/>
                <w:sz w:val="22"/>
                <w:szCs w:val="22"/>
              </w:rPr>
            </w:pPr>
            <w:r w:rsidRPr="008071F1">
              <w:rPr>
                <w:rFonts w:ascii="Book Antiqua" w:hAnsi="Book Antiqua"/>
                <w:color w:val="000000"/>
                <w:sz w:val="22"/>
                <w:szCs w:val="22"/>
              </w:rPr>
              <w:t xml:space="preserve">Formation modulaire qualifiante / </w:t>
            </w:r>
          </w:p>
          <w:p w:rsidR="008071F1" w:rsidRPr="008071F1" w:rsidRDefault="00476ED9" w:rsidP="00476ED9">
            <w:pPr>
              <w:autoSpaceDE w:val="0"/>
              <w:autoSpaceDN w:val="0"/>
              <w:adjustRightInd w:val="0"/>
              <w:spacing w:before="0" w:after="0"/>
              <w:jc w:val="center"/>
              <w:rPr>
                <w:rFonts w:ascii="Book Antiqua" w:eastAsia="Calibri" w:hAnsi="Book Antiqua"/>
                <w:color w:val="000000"/>
                <w:sz w:val="22"/>
                <w:szCs w:val="22"/>
              </w:rPr>
            </w:pPr>
            <w:r>
              <w:rPr>
                <w:rFonts w:ascii="Book Antiqua" w:hAnsi="Book Antiqua"/>
                <w:color w:val="000000"/>
                <w:sz w:val="22"/>
                <w:szCs w:val="22"/>
              </w:rPr>
              <w:t>F</w:t>
            </w:r>
            <w:r w:rsidR="008071F1" w:rsidRPr="008071F1">
              <w:rPr>
                <w:rFonts w:ascii="Book Antiqua" w:hAnsi="Book Antiqua"/>
                <w:color w:val="000000"/>
                <w:sz w:val="22"/>
                <w:szCs w:val="22"/>
              </w:rPr>
              <w:t>ormation initiale professionnalisante</w:t>
            </w:r>
          </w:p>
        </w:tc>
        <w:tc>
          <w:tcPr>
            <w:tcW w:w="2112" w:type="pct"/>
            <w:tcBorders>
              <w:top w:val="single" w:sz="4" w:space="0" w:color="auto"/>
              <w:left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b/>
                <w:bCs/>
                <w:color w:val="000000"/>
                <w:sz w:val="22"/>
                <w:szCs w:val="22"/>
              </w:rPr>
            </w:pPr>
            <w:r w:rsidRPr="008071F1">
              <w:rPr>
                <w:rFonts w:ascii="Book Antiqua" w:hAnsi="Book Antiqua"/>
                <w:sz w:val="22"/>
                <w:szCs w:val="22"/>
              </w:rPr>
              <w:t>59 467 (s)</w:t>
            </w:r>
          </w:p>
        </w:tc>
      </w:tr>
      <w:tr w:rsidR="008071F1" w:rsidRPr="008071F1" w:rsidTr="00476ED9">
        <w:trPr>
          <w:trHeight w:val="284"/>
          <w:jc w:val="center"/>
        </w:trPr>
        <w:tc>
          <w:tcPr>
            <w:tcW w:w="2888" w:type="pct"/>
            <w:vMerge/>
            <w:tcBorders>
              <w:right w:val="single" w:sz="4" w:space="0" w:color="auto"/>
            </w:tcBorders>
            <w:vAlign w:val="center"/>
          </w:tcPr>
          <w:p w:rsidR="008071F1" w:rsidRPr="008071F1" w:rsidRDefault="008071F1" w:rsidP="00476ED9">
            <w:pPr>
              <w:spacing w:before="0" w:after="0"/>
              <w:jc w:val="center"/>
              <w:rPr>
                <w:rFonts w:ascii="Book Antiqua" w:eastAsia="Calibri" w:hAnsi="Book Antiqua"/>
                <w:color w:val="000000"/>
                <w:sz w:val="22"/>
                <w:szCs w:val="22"/>
              </w:rPr>
            </w:pPr>
          </w:p>
        </w:tc>
        <w:tc>
          <w:tcPr>
            <w:tcW w:w="2112" w:type="pct"/>
            <w:tcBorders>
              <w:left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68 344 (m)</w:t>
            </w:r>
          </w:p>
        </w:tc>
      </w:tr>
      <w:tr w:rsidR="008071F1" w:rsidRPr="008071F1" w:rsidTr="00476ED9">
        <w:trPr>
          <w:trHeight w:val="284"/>
          <w:jc w:val="center"/>
        </w:trPr>
        <w:tc>
          <w:tcPr>
            <w:tcW w:w="2888" w:type="pct"/>
            <w:vMerge/>
            <w:tcBorders>
              <w:right w:val="single" w:sz="4" w:space="0" w:color="auto"/>
            </w:tcBorders>
            <w:vAlign w:val="center"/>
          </w:tcPr>
          <w:p w:rsidR="008071F1" w:rsidRPr="008071F1" w:rsidRDefault="008071F1" w:rsidP="00476ED9">
            <w:pPr>
              <w:spacing w:before="0" w:after="0"/>
              <w:jc w:val="center"/>
              <w:rPr>
                <w:rFonts w:ascii="Book Antiqua" w:eastAsia="Calibri" w:hAnsi="Book Antiqua"/>
                <w:color w:val="000000"/>
                <w:sz w:val="22"/>
                <w:szCs w:val="22"/>
              </w:rPr>
            </w:pPr>
          </w:p>
        </w:tc>
        <w:tc>
          <w:tcPr>
            <w:tcW w:w="2112" w:type="pct"/>
            <w:tcBorders>
              <w:left w:val="single" w:sz="4" w:space="0" w:color="auto"/>
              <w:bottom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81 660 (p)</w:t>
            </w:r>
          </w:p>
        </w:tc>
      </w:tr>
      <w:tr w:rsidR="008071F1" w:rsidRPr="008071F1" w:rsidTr="00476ED9">
        <w:trPr>
          <w:trHeight w:val="284"/>
          <w:jc w:val="center"/>
        </w:trPr>
        <w:tc>
          <w:tcPr>
            <w:tcW w:w="2888" w:type="pct"/>
            <w:vMerge w:val="restart"/>
            <w:tcBorders>
              <w:right w:val="single" w:sz="4" w:space="0" w:color="auto"/>
            </w:tcBorders>
            <w:vAlign w:val="center"/>
          </w:tcPr>
          <w:p w:rsidR="008071F1" w:rsidRPr="008071F1" w:rsidRDefault="008071F1" w:rsidP="00476ED9">
            <w:pPr>
              <w:autoSpaceDE w:val="0"/>
              <w:autoSpaceDN w:val="0"/>
              <w:adjustRightInd w:val="0"/>
              <w:spacing w:before="0" w:after="0"/>
              <w:jc w:val="center"/>
              <w:rPr>
                <w:rFonts w:ascii="Book Antiqua" w:eastAsia="Calibri" w:hAnsi="Book Antiqua"/>
                <w:color w:val="000000"/>
                <w:sz w:val="22"/>
                <w:szCs w:val="22"/>
              </w:rPr>
            </w:pPr>
            <w:r w:rsidRPr="008071F1">
              <w:rPr>
                <w:rFonts w:ascii="Book Antiqua" w:hAnsi="Book Antiqua"/>
                <w:color w:val="000000"/>
                <w:sz w:val="22"/>
                <w:szCs w:val="22"/>
              </w:rPr>
              <w:t>Apprentissage rénové</w:t>
            </w:r>
          </w:p>
        </w:tc>
        <w:tc>
          <w:tcPr>
            <w:tcW w:w="2112" w:type="pct"/>
            <w:tcBorders>
              <w:top w:val="single" w:sz="4" w:space="0" w:color="auto"/>
              <w:left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b/>
                <w:bCs/>
                <w:color w:val="000000"/>
                <w:sz w:val="22"/>
                <w:szCs w:val="22"/>
              </w:rPr>
            </w:pPr>
            <w:r w:rsidRPr="008071F1">
              <w:rPr>
                <w:rFonts w:ascii="Book Antiqua" w:hAnsi="Book Antiqua"/>
                <w:sz w:val="22"/>
                <w:szCs w:val="22"/>
              </w:rPr>
              <w:t>163 227 (s)</w:t>
            </w:r>
          </w:p>
        </w:tc>
      </w:tr>
      <w:tr w:rsidR="008071F1" w:rsidRPr="008071F1" w:rsidTr="00476ED9">
        <w:trPr>
          <w:trHeight w:val="284"/>
          <w:jc w:val="center"/>
        </w:trPr>
        <w:tc>
          <w:tcPr>
            <w:tcW w:w="2888" w:type="pct"/>
            <w:vMerge/>
            <w:tcBorders>
              <w:right w:val="single" w:sz="4" w:space="0" w:color="auto"/>
            </w:tcBorders>
            <w:vAlign w:val="center"/>
          </w:tcPr>
          <w:p w:rsidR="008071F1" w:rsidRPr="008071F1" w:rsidRDefault="008071F1" w:rsidP="00476ED9">
            <w:pPr>
              <w:spacing w:before="0" w:after="0"/>
              <w:jc w:val="center"/>
              <w:rPr>
                <w:rFonts w:ascii="Book Antiqua" w:eastAsia="Calibri" w:hAnsi="Book Antiqua"/>
                <w:color w:val="000000"/>
                <w:sz w:val="22"/>
                <w:szCs w:val="22"/>
              </w:rPr>
            </w:pPr>
          </w:p>
        </w:tc>
        <w:tc>
          <w:tcPr>
            <w:tcW w:w="2112" w:type="pct"/>
            <w:tcBorders>
              <w:left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185 420 (m)</w:t>
            </w:r>
          </w:p>
        </w:tc>
      </w:tr>
      <w:tr w:rsidR="008071F1" w:rsidRPr="008071F1" w:rsidTr="00476ED9">
        <w:trPr>
          <w:trHeight w:val="284"/>
          <w:jc w:val="center"/>
        </w:trPr>
        <w:tc>
          <w:tcPr>
            <w:tcW w:w="2888" w:type="pct"/>
            <w:vMerge/>
            <w:tcBorders>
              <w:right w:val="single" w:sz="4" w:space="0" w:color="auto"/>
            </w:tcBorders>
            <w:vAlign w:val="center"/>
          </w:tcPr>
          <w:p w:rsidR="008071F1" w:rsidRPr="008071F1" w:rsidRDefault="008071F1" w:rsidP="00476ED9">
            <w:pPr>
              <w:spacing w:before="0" w:after="0"/>
              <w:jc w:val="center"/>
              <w:rPr>
                <w:rFonts w:ascii="Book Antiqua" w:eastAsia="Calibri" w:hAnsi="Book Antiqua"/>
                <w:color w:val="000000"/>
                <w:sz w:val="22"/>
                <w:szCs w:val="22"/>
              </w:rPr>
            </w:pPr>
          </w:p>
        </w:tc>
        <w:tc>
          <w:tcPr>
            <w:tcW w:w="2112" w:type="pct"/>
            <w:tcBorders>
              <w:left w:val="single" w:sz="4" w:space="0" w:color="auto"/>
              <w:bottom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218 709 (p)</w:t>
            </w:r>
          </w:p>
        </w:tc>
      </w:tr>
      <w:tr w:rsidR="008071F1" w:rsidRPr="008071F1" w:rsidTr="00476ED9">
        <w:trPr>
          <w:trHeight w:val="284"/>
          <w:jc w:val="center"/>
        </w:trPr>
        <w:tc>
          <w:tcPr>
            <w:tcW w:w="2888" w:type="pct"/>
            <w:vMerge w:val="restart"/>
            <w:tcBorders>
              <w:right w:val="single" w:sz="4" w:space="0" w:color="auto"/>
            </w:tcBorders>
            <w:vAlign w:val="center"/>
          </w:tcPr>
          <w:p w:rsidR="008071F1" w:rsidRPr="008071F1" w:rsidRDefault="008071F1" w:rsidP="00476ED9">
            <w:pPr>
              <w:autoSpaceDE w:val="0"/>
              <w:autoSpaceDN w:val="0"/>
              <w:adjustRightInd w:val="0"/>
              <w:spacing w:before="0" w:after="0"/>
              <w:jc w:val="center"/>
              <w:rPr>
                <w:rFonts w:ascii="Book Antiqua" w:eastAsia="Calibri" w:hAnsi="Book Antiqua"/>
                <w:color w:val="000000"/>
                <w:sz w:val="22"/>
                <w:szCs w:val="22"/>
              </w:rPr>
            </w:pPr>
            <w:r w:rsidRPr="008071F1">
              <w:rPr>
                <w:rFonts w:ascii="Book Antiqua" w:hAnsi="Book Antiqua"/>
                <w:color w:val="000000"/>
                <w:sz w:val="22"/>
                <w:szCs w:val="22"/>
              </w:rPr>
              <w:t>CQP</w:t>
            </w:r>
          </w:p>
        </w:tc>
        <w:tc>
          <w:tcPr>
            <w:tcW w:w="2112" w:type="pct"/>
            <w:tcBorders>
              <w:top w:val="single" w:sz="4" w:space="0" w:color="auto"/>
              <w:left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b/>
                <w:bCs/>
                <w:color w:val="000000"/>
                <w:sz w:val="22"/>
                <w:szCs w:val="22"/>
              </w:rPr>
            </w:pPr>
            <w:r w:rsidRPr="008071F1">
              <w:rPr>
                <w:rFonts w:ascii="Book Antiqua" w:hAnsi="Book Antiqua"/>
                <w:sz w:val="22"/>
                <w:szCs w:val="22"/>
              </w:rPr>
              <w:t>256 499 (s)</w:t>
            </w:r>
          </w:p>
        </w:tc>
      </w:tr>
      <w:tr w:rsidR="008071F1" w:rsidRPr="008071F1" w:rsidTr="00476ED9">
        <w:trPr>
          <w:trHeight w:val="284"/>
          <w:jc w:val="center"/>
        </w:trPr>
        <w:tc>
          <w:tcPr>
            <w:tcW w:w="2888" w:type="pct"/>
            <w:vMerge/>
            <w:tcBorders>
              <w:right w:val="single" w:sz="4" w:space="0" w:color="auto"/>
            </w:tcBorders>
            <w:vAlign w:val="center"/>
          </w:tcPr>
          <w:p w:rsidR="008071F1" w:rsidRPr="008071F1" w:rsidRDefault="008071F1" w:rsidP="00476ED9">
            <w:pPr>
              <w:spacing w:before="0" w:after="0"/>
              <w:jc w:val="center"/>
              <w:rPr>
                <w:rFonts w:ascii="Book Antiqua" w:eastAsia="Calibri" w:hAnsi="Book Antiqua"/>
                <w:color w:val="000000"/>
                <w:sz w:val="22"/>
                <w:szCs w:val="22"/>
              </w:rPr>
            </w:pPr>
          </w:p>
        </w:tc>
        <w:tc>
          <w:tcPr>
            <w:tcW w:w="2112" w:type="pct"/>
            <w:tcBorders>
              <w:left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300 885 (m)</w:t>
            </w:r>
          </w:p>
        </w:tc>
      </w:tr>
      <w:tr w:rsidR="008071F1" w:rsidRPr="008071F1" w:rsidTr="00476ED9">
        <w:trPr>
          <w:trHeight w:val="284"/>
          <w:jc w:val="center"/>
        </w:trPr>
        <w:tc>
          <w:tcPr>
            <w:tcW w:w="2888" w:type="pct"/>
            <w:vMerge/>
            <w:tcBorders>
              <w:right w:val="single" w:sz="4" w:space="0" w:color="auto"/>
            </w:tcBorders>
            <w:vAlign w:val="center"/>
          </w:tcPr>
          <w:p w:rsidR="008071F1" w:rsidRPr="008071F1" w:rsidRDefault="008071F1" w:rsidP="00476ED9">
            <w:pPr>
              <w:spacing w:before="0" w:after="0"/>
              <w:jc w:val="center"/>
              <w:rPr>
                <w:rFonts w:ascii="Book Antiqua" w:eastAsia="Calibri" w:hAnsi="Book Antiqua"/>
                <w:color w:val="000000"/>
                <w:sz w:val="22"/>
                <w:szCs w:val="22"/>
              </w:rPr>
            </w:pPr>
          </w:p>
        </w:tc>
        <w:tc>
          <w:tcPr>
            <w:tcW w:w="2112" w:type="pct"/>
            <w:tcBorders>
              <w:left w:val="single" w:sz="4" w:space="0" w:color="auto"/>
              <w:bottom w:val="single" w:sz="4" w:space="0" w:color="auto"/>
              <w:right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367 464 (p)</w:t>
            </w:r>
          </w:p>
        </w:tc>
      </w:tr>
      <w:tr w:rsidR="008071F1" w:rsidRPr="008071F1" w:rsidTr="00476ED9">
        <w:trPr>
          <w:trHeight w:val="284"/>
          <w:jc w:val="center"/>
        </w:trPr>
        <w:tc>
          <w:tcPr>
            <w:tcW w:w="2888" w:type="pct"/>
            <w:vMerge/>
            <w:vAlign w:val="center"/>
          </w:tcPr>
          <w:p w:rsidR="008071F1" w:rsidRPr="008071F1" w:rsidRDefault="008071F1" w:rsidP="007E74ED">
            <w:pPr>
              <w:spacing w:before="0" w:after="0"/>
              <w:ind w:left="-567"/>
              <w:rPr>
                <w:rFonts w:ascii="Book Antiqua" w:eastAsia="Calibri" w:hAnsi="Book Antiqua"/>
                <w:color w:val="000000"/>
                <w:sz w:val="22"/>
                <w:szCs w:val="22"/>
              </w:rPr>
            </w:pPr>
          </w:p>
        </w:tc>
        <w:tc>
          <w:tcPr>
            <w:tcW w:w="2112" w:type="pct"/>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color w:val="000000"/>
                <w:sz w:val="22"/>
                <w:szCs w:val="22"/>
              </w:rPr>
            </w:pPr>
            <w:r w:rsidRPr="008071F1">
              <w:rPr>
                <w:rFonts w:ascii="Book Antiqua" w:hAnsi="Book Antiqua"/>
                <w:sz w:val="22"/>
                <w:szCs w:val="22"/>
              </w:rPr>
              <w:t>380 463 (m)</w:t>
            </w:r>
          </w:p>
        </w:tc>
      </w:tr>
      <w:tr w:rsidR="008071F1" w:rsidRPr="008071F1" w:rsidTr="00476ED9">
        <w:trPr>
          <w:trHeight w:val="284"/>
          <w:jc w:val="center"/>
        </w:trPr>
        <w:tc>
          <w:tcPr>
            <w:tcW w:w="2888" w:type="pct"/>
            <w:vMerge/>
            <w:vAlign w:val="center"/>
          </w:tcPr>
          <w:p w:rsidR="008071F1" w:rsidRPr="008071F1" w:rsidRDefault="008071F1" w:rsidP="007E74ED">
            <w:pPr>
              <w:spacing w:before="0" w:after="0"/>
              <w:ind w:left="-567"/>
              <w:rPr>
                <w:rFonts w:ascii="Book Antiqua" w:eastAsia="Calibri" w:hAnsi="Book Antiqua"/>
                <w:color w:val="000000"/>
                <w:sz w:val="22"/>
                <w:szCs w:val="22"/>
              </w:rPr>
            </w:pPr>
          </w:p>
        </w:tc>
        <w:tc>
          <w:tcPr>
            <w:tcW w:w="2112" w:type="pct"/>
            <w:tcBorders>
              <w:bottom w:val="single" w:sz="4" w:space="0" w:color="auto"/>
            </w:tcBorders>
            <w:vAlign w:val="center"/>
          </w:tcPr>
          <w:p w:rsidR="008071F1" w:rsidRPr="008071F1" w:rsidRDefault="008071F1" w:rsidP="00476ED9">
            <w:pPr>
              <w:autoSpaceDE w:val="0"/>
              <w:autoSpaceDN w:val="0"/>
              <w:adjustRightInd w:val="0"/>
              <w:spacing w:before="0" w:after="0"/>
              <w:ind w:left="62"/>
              <w:jc w:val="center"/>
              <w:rPr>
                <w:rFonts w:ascii="Book Antiqua" w:eastAsia="Calibri" w:hAnsi="Book Antiqua"/>
                <w:sz w:val="22"/>
                <w:szCs w:val="22"/>
              </w:rPr>
            </w:pPr>
            <w:r w:rsidRPr="008071F1">
              <w:rPr>
                <w:rFonts w:ascii="Book Antiqua" w:hAnsi="Book Antiqua"/>
                <w:sz w:val="22"/>
                <w:szCs w:val="22"/>
              </w:rPr>
              <w:t>458 138 (p)</w:t>
            </w:r>
          </w:p>
        </w:tc>
      </w:tr>
    </w:tbl>
    <w:p w:rsidR="008071F1" w:rsidRPr="008071F1" w:rsidRDefault="008071F1" w:rsidP="007E74ED">
      <w:pPr>
        <w:spacing w:before="0" w:after="0" w:line="276" w:lineRule="auto"/>
        <w:ind w:left="-567"/>
        <w:jc w:val="left"/>
        <w:rPr>
          <w:rFonts w:ascii="Book Antiqua" w:hAnsi="Book Antiqua" w:cs="Arial"/>
          <w:b/>
          <w:sz w:val="22"/>
          <w:szCs w:val="22"/>
        </w:rPr>
      </w:pPr>
      <w:r w:rsidRPr="008071F1">
        <w:rPr>
          <w:rFonts w:ascii="Book Antiqua" w:hAnsi="Book Antiqua" w:cs="Arial"/>
          <w:b/>
          <w:sz w:val="22"/>
          <w:szCs w:val="22"/>
        </w:rPr>
        <w:t>Source : PA-PN EFTP</w:t>
      </w: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bookmarkStart w:id="7" w:name="_Toc359487662"/>
      <w:r w:rsidRPr="008071F1">
        <w:rPr>
          <w:rFonts w:ascii="Book Antiqua" w:eastAsiaTheme="majorEastAsia" w:hAnsi="Book Antiqua" w:cstheme="majorBidi"/>
          <w:b/>
          <w:bCs/>
          <w:sz w:val="26"/>
          <w:szCs w:val="26"/>
        </w:rPr>
        <w:t xml:space="preserve">Constitution d’un comité d’évaluateurs des </w:t>
      </w:r>
      <w:bookmarkEnd w:id="7"/>
      <w:r w:rsidRPr="008071F1">
        <w:rPr>
          <w:rFonts w:ascii="Book Antiqua" w:eastAsiaTheme="majorEastAsia" w:hAnsi="Book Antiqua" w:cstheme="majorBidi"/>
          <w:b/>
          <w:bCs/>
          <w:sz w:val="26"/>
          <w:szCs w:val="26"/>
        </w:rPr>
        <w:t>projets</w:t>
      </w:r>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 xml:space="preserve">Le FAFPA met en place un comité d’évaluateurs pour les soumissions aux appels à projets. Elle comprendra des représentants du FAFPA, de la DGFP, de la DMP/MJFPE  et des personnes </w:t>
      </w:r>
      <w:r w:rsidR="00054D71">
        <w:rPr>
          <w:rFonts w:ascii="Book Antiqua" w:hAnsi="Book Antiqua" w:cs="Arial"/>
        </w:rPr>
        <w:t>-</w:t>
      </w:r>
      <w:r w:rsidRPr="008071F1">
        <w:rPr>
          <w:rFonts w:ascii="Book Antiqua" w:hAnsi="Book Antiqua" w:cs="Arial"/>
        </w:rPr>
        <w:t xml:space="preserve"> ressources. En fonction des spécificités des appels à projets, des représentants du MESS et du MENA ou d’autres ministères et institutions seront membres du Comité.</w:t>
      </w: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bookmarkStart w:id="8" w:name="_Toc359487663"/>
      <w:r w:rsidRPr="008071F1">
        <w:rPr>
          <w:rFonts w:ascii="Book Antiqua" w:eastAsiaTheme="majorEastAsia" w:hAnsi="Book Antiqua" w:cstheme="majorBidi"/>
          <w:b/>
          <w:bCs/>
          <w:sz w:val="26"/>
          <w:szCs w:val="26"/>
        </w:rPr>
        <w:t>Organisation de la session d’évaluation</w:t>
      </w:r>
      <w:bookmarkEnd w:id="8"/>
    </w:p>
    <w:p w:rsidR="008071F1" w:rsidRPr="008071F1" w:rsidRDefault="008071F1" w:rsidP="00BC04DB">
      <w:pPr>
        <w:spacing w:before="0" w:after="200" w:line="276" w:lineRule="auto"/>
        <w:ind w:left="-567"/>
        <w:rPr>
          <w:rFonts w:ascii="Book Antiqua" w:hAnsi="Book Antiqua" w:cs="Arial"/>
        </w:rPr>
      </w:pPr>
      <w:r w:rsidRPr="008071F1">
        <w:rPr>
          <w:rFonts w:ascii="Book Antiqua" w:hAnsi="Book Antiqua" w:cs="Arial"/>
        </w:rPr>
        <w:t xml:space="preserve">Il est organisé une session d’évaluation </w:t>
      </w:r>
      <w:r w:rsidR="0065716C">
        <w:rPr>
          <w:rFonts w:ascii="Book Antiqua" w:hAnsi="Book Antiqua" w:cs="Arial"/>
        </w:rPr>
        <w:t>de</w:t>
      </w:r>
      <w:r w:rsidR="0065716C" w:rsidRPr="008071F1">
        <w:rPr>
          <w:rFonts w:ascii="Book Antiqua" w:hAnsi="Book Antiqua" w:cs="Arial"/>
        </w:rPr>
        <w:t xml:space="preserve"> </w:t>
      </w:r>
      <w:r w:rsidR="00336C4E">
        <w:rPr>
          <w:rFonts w:ascii="Book Antiqua" w:hAnsi="Book Antiqua" w:cs="Arial"/>
        </w:rPr>
        <w:t>dix (</w:t>
      </w:r>
      <w:r w:rsidRPr="008071F1">
        <w:rPr>
          <w:rFonts w:ascii="Book Antiqua" w:hAnsi="Book Antiqua" w:cs="Arial"/>
        </w:rPr>
        <w:t>10</w:t>
      </w:r>
      <w:r w:rsidR="00336C4E">
        <w:rPr>
          <w:rFonts w:ascii="Book Antiqua" w:hAnsi="Book Antiqua" w:cs="Arial"/>
        </w:rPr>
        <w:t>)</w:t>
      </w:r>
      <w:r w:rsidRPr="008071F1">
        <w:rPr>
          <w:rFonts w:ascii="Book Antiqua" w:hAnsi="Book Antiqua" w:cs="Arial"/>
        </w:rPr>
        <w:t xml:space="preserve"> jours après les dépôts des dossiers de soumission. </w:t>
      </w: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bookmarkStart w:id="9" w:name="_Toc359487664"/>
      <w:r w:rsidRPr="008071F1">
        <w:rPr>
          <w:rFonts w:ascii="Book Antiqua" w:eastAsiaTheme="majorEastAsia" w:hAnsi="Book Antiqua" w:cstheme="majorBidi"/>
          <w:b/>
          <w:bCs/>
          <w:sz w:val="26"/>
          <w:szCs w:val="26"/>
        </w:rPr>
        <w:t xml:space="preserve">Evaluation des </w:t>
      </w:r>
      <w:bookmarkEnd w:id="9"/>
      <w:r w:rsidRPr="008071F1">
        <w:rPr>
          <w:rFonts w:ascii="Book Antiqua" w:eastAsiaTheme="majorEastAsia" w:hAnsi="Book Antiqua" w:cstheme="majorBidi"/>
          <w:b/>
          <w:bCs/>
          <w:sz w:val="26"/>
          <w:szCs w:val="26"/>
        </w:rPr>
        <w:t>projets soumis</w:t>
      </w:r>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 xml:space="preserve">Les évaluations se font conformément aux dispositions réglementaires et sont basées uniquement sur la qualité technique des projets. </w:t>
      </w:r>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A la demande du Comité d’évaluation, les porteurs de projets peuvent être invités à présenter oralement leur projet.</w:t>
      </w: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bookmarkStart w:id="10" w:name="_Toc359487665"/>
      <w:r w:rsidRPr="008071F1">
        <w:rPr>
          <w:rFonts w:ascii="Book Antiqua" w:eastAsiaTheme="majorEastAsia" w:hAnsi="Book Antiqua" w:cstheme="majorBidi"/>
          <w:b/>
          <w:bCs/>
          <w:sz w:val="26"/>
          <w:szCs w:val="26"/>
        </w:rPr>
        <w:t>Projets retenus</w:t>
      </w:r>
      <w:bookmarkEnd w:id="10"/>
    </w:p>
    <w:p w:rsidR="008071F1"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 xml:space="preserve">L’établissement de la liste définitive des projets retenus relève du FAFPA,  du Conseil de Gestion du FAFPA  (CG/FAFPA) et en concertation avec les </w:t>
      </w:r>
      <w:r w:rsidR="00C96552">
        <w:rPr>
          <w:rFonts w:ascii="Book Antiqua" w:hAnsi="Book Antiqua" w:cs="Arial"/>
        </w:rPr>
        <w:t>Partenaire Technique et Financier (</w:t>
      </w:r>
      <w:r w:rsidRPr="008071F1">
        <w:rPr>
          <w:rFonts w:ascii="Book Antiqua" w:hAnsi="Book Antiqua" w:cs="Arial"/>
        </w:rPr>
        <w:t>PTF</w:t>
      </w:r>
      <w:r w:rsidR="00C96552">
        <w:rPr>
          <w:rFonts w:ascii="Book Antiqua" w:hAnsi="Book Antiqua" w:cs="Arial"/>
        </w:rPr>
        <w:t>)</w:t>
      </w:r>
      <w:r w:rsidRPr="008071F1">
        <w:rPr>
          <w:rFonts w:ascii="Book Antiqua" w:hAnsi="Book Antiqua" w:cs="Arial"/>
        </w:rPr>
        <w:t xml:space="preserve"> notamment pour ce qui concerne la demande d’Avis de Non Objection (ANO) qui interviendra après l’avis favorable du CG/FAFPA.</w:t>
      </w:r>
    </w:p>
    <w:p w:rsidR="008071F1" w:rsidRPr="008071F1" w:rsidRDefault="008071F1" w:rsidP="003B4273">
      <w:pPr>
        <w:keepNext/>
        <w:keepLines/>
        <w:spacing w:before="0" w:after="0" w:line="276" w:lineRule="auto"/>
        <w:ind w:left="-567"/>
        <w:jc w:val="left"/>
        <w:outlineLvl w:val="1"/>
        <w:rPr>
          <w:rFonts w:ascii="Book Antiqua" w:eastAsiaTheme="majorEastAsia" w:hAnsi="Book Antiqua" w:cstheme="majorBidi"/>
          <w:b/>
          <w:bCs/>
          <w:sz w:val="26"/>
          <w:szCs w:val="26"/>
        </w:rPr>
      </w:pPr>
      <w:r w:rsidRPr="008071F1">
        <w:rPr>
          <w:rFonts w:ascii="Book Antiqua" w:eastAsiaTheme="majorEastAsia" w:hAnsi="Book Antiqua" w:cstheme="majorBidi"/>
          <w:b/>
          <w:bCs/>
          <w:sz w:val="26"/>
          <w:szCs w:val="26"/>
        </w:rPr>
        <w:lastRenderedPageBreak/>
        <w:t>Notifications des projets retenus</w:t>
      </w:r>
    </w:p>
    <w:p w:rsidR="008071F1" w:rsidRPr="008071F1" w:rsidRDefault="008071F1" w:rsidP="003B4273">
      <w:pPr>
        <w:spacing w:before="0" w:after="0"/>
        <w:ind w:left="-567"/>
        <w:rPr>
          <w:rFonts w:ascii="Book Antiqua" w:hAnsi="Book Antiqua"/>
        </w:rPr>
      </w:pPr>
      <w:r w:rsidRPr="008071F1">
        <w:rPr>
          <w:rFonts w:ascii="Book Antiqua" w:hAnsi="Book Antiqua"/>
        </w:rPr>
        <w:t>A l’issue des travaux de finalisation des projets, les porteurs sont formellement notifiés de l’acceptation ou non de leurs projets.</w:t>
      </w:r>
    </w:p>
    <w:p w:rsidR="008071F1" w:rsidRPr="00564782" w:rsidRDefault="008071F1" w:rsidP="00BC04DB">
      <w:pPr>
        <w:spacing w:before="0" w:after="0" w:line="276" w:lineRule="auto"/>
        <w:ind w:left="-567"/>
        <w:rPr>
          <w:rFonts w:ascii="Book Antiqua" w:hAnsi="Book Antiqua" w:cs="Arial"/>
          <w:color w:val="FF0000"/>
        </w:rPr>
      </w:pPr>
    </w:p>
    <w:p w:rsidR="008071F1" w:rsidRPr="008071F1" w:rsidRDefault="008071F1" w:rsidP="00BC04DB">
      <w:pPr>
        <w:keepNext/>
        <w:keepLines/>
        <w:spacing w:before="240" w:after="0"/>
        <w:ind w:left="-567"/>
        <w:outlineLvl w:val="1"/>
        <w:rPr>
          <w:rFonts w:ascii="Book Antiqua" w:eastAsiaTheme="majorEastAsia" w:hAnsi="Book Antiqua" w:cstheme="majorBidi"/>
          <w:b/>
          <w:bCs/>
          <w:sz w:val="26"/>
          <w:szCs w:val="26"/>
        </w:rPr>
      </w:pPr>
      <w:bookmarkStart w:id="11" w:name="_Toc359487669"/>
      <w:r w:rsidRPr="008071F1">
        <w:rPr>
          <w:rFonts w:ascii="Book Antiqua" w:eastAsiaTheme="majorEastAsia" w:hAnsi="Book Antiqua" w:cstheme="majorBidi"/>
          <w:b/>
          <w:bCs/>
          <w:sz w:val="26"/>
          <w:szCs w:val="26"/>
        </w:rPr>
        <w:t>Contractualisation</w:t>
      </w:r>
      <w:bookmarkEnd w:id="11"/>
    </w:p>
    <w:p w:rsidR="008071F1" w:rsidRPr="008071F1" w:rsidRDefault="008071F1" w:rsidP="00BC04DB">
      <w:pPr>
        <w:spacing w:before="0"/>
        <w:ind w:left="-567"/>
        <w:rPr>
          <w:rFonts w:ascii="Book Antiqua" w:hAnsi="Book Antiqua"/>
        </w:rPr>
      </w:pPr>
      <w:r w:rsidRPr="008071F1">
        <w:rPr>
          <w:rFonts w:ascii="Book Antiqua" w:hAnsi="Book Antiqua"/>
        </w:rPr>
        <w:t>La contractualisation se fera suivant une convention de financement</w:t>
      </w:r>
      <w:r w:rsidR="000C7F5D">
        <w:rPr>
          <w:rFonts w:ascii="Book Antiqua" w:hAnsi="Book Antiqua"/>
        </w:rPr>
        <w:t xml:space="preserve">. </w:t>
      </w:r>
    </w:p>
    <w:p w:rsidR="008071F1" w:rsidRPr="008071F1" w:rsidRDefault="008071F1" w:rsidP="00BC04DB">
      <w:pPr>
        <w:keepNext/>
        <w:keepLines/>
        <w:numPr>
          <w:ilvl w:val="2"/>
          <w:numId w:val="0"/>
        </w:numPr>
        <w:spacing w:before="240" w:after="0"/>
        <w:ind w:left="-567"/>
        <w:outlineLvl w:val="2"/>
        <w:rPr>
          <w:rFonts w:ascii="Book Antiqua" w:eastAsiaTheme="majorEastAsia" w:hAnsi="Book Antiqua" w:cstheme="majorBidi"/>
          <w:b/>
          <w:bCs/>
        </w:rPr>
      </w:pPr>
      <w:bookmarkStart w:id="12" w:name="_Toc359487670"/>
      <w:r w:rsidRPr="008071F1">
        <w:rPr>
          <w:rFonts w:ascii="Book Antiqua" w:eastAsiaTheme="majorEastAsia" w:hAnsi="Book Antiqua" w:cstheme="majorBidi"/>
          <w:b/>
          <w:bCs/>
        </w:rPr>
        <w:t>Signature d’une Convention de financement</w:t>
      </w:r>
      <w:bookmarkEnd w:id="12"/>
    </w:p>
    <w:p w:rsidR="00424C8A" w:rsidRPr="008071F1" w:rsidRDefault="008071F1" w:rsidP="007E74ED">
      <w:pPr>
        <w:spacing w:before="0" w:after="200" w:line="276" w:lineRule="auto"/>
        <w:ind w:left="-567"/>
        <w:rPr>
          <w:rFonts w:ascii="Book Antiqua" w:hAnsi="Book Antiqua" w:cs="Arial"/>
        </w:rPr>
      </w:pPr>
      <w:r w:rsidRPr="008071F1">
        <w:rPr>
          <w:rFonts w:ascii="Book Antiqua" w:hAnsi="Book Antiqua" w:cs="Arial"/>
        </w:rPr>
        <w:t>Les porteurs du projet signent avec le FAFPA une convention de financement couvrant la durée totale du projet.</w:t>
      </w:r>
    </w:p>
    <w:p w:rsidR="00D34B78" w:rsidRDefault="000C6FD6" w:rsidP="00D34B78">
      <w:pPr>
        <w:spacing w:before="0" w:after="200" w:line="276" w:lineRule="auto"/>
        <w:ind w:left="-567"/>
        <w:rPr>
          <w:rFonts w:ascii="Book Antiqua" w:eastAsiaTheme="majorEastAsia" w:hAnsi="Book Antiqua" w:cstheme="majorBidi"/>
          <w:bCs/>
          <w:szCs w:val="28"/>
        </w:rPr>
      </w:pPr>
      <w:r w:rsidRPr="004F1DD6">
        <w:rPr>
          <w:rFonts w:ascii="Book Antiqua" w:eastAsiaTheme="majorEastAsia" w:hAnsi="Book Antiqua" w:cstheme="majorBidi"/>
          <w:bCs/>
          <w:szCs w:val="28"/>
        </w:rPr>
        <w:t>Toutes les informations</w:t>
      </w:r>
      <w:r w:rsidRPr="004F1DD6">
        <w:rPr>
          <w:rFonts w:ascii="Book Antiqua" w:eastAsiaTheme="majorEastAsia" w:hAnsi="Book Antiqua" w:cstheme="majorBidi"/>
          <w:bCs/>
          <w:caps/>
          <w:szCs w:val="28"/>
        </w:rPr>
        <w:t xml:space="preserve">, </w:t>
      </w:r>
      <w:r w:rsidRPr="004F1DD6">
        <w:rPr>
          <w:rFonts w:ascii="Book Antiqua" w:eastAsiaTheme="majorEastAsia" w:hAnsi="Book Antiqua" w:cstheme="majorBidi"/>
          <w:bCs/>
          <w:szCs w:val="28"/>
        </w:rPr>
        <w:t>ainsi que le dossier</w:t>
      </w:r>
      <w:r w:rsidR="00424C8A">
        <w:rPr>
          <w:rFonts w:ascii="Book Antiqua" w:eastAsiaTheme="majorEastAsia" w:hAnsi="Book Antiqua" w:cstheme="majorBidi"/>
          <w:bCs/>
          <w:szCs w:val="28"/>
        </w:rPr>
        <w:t xml:space="preserve"> type</w:t>
      </w:r>
      <w:r w:rsidRPr="004F1DD6">
        <w:rPr>
          <w:rFonts w:ascii="Book Antiqua" w:eastAsiaTheme="majorEastAsia" w:hAnsi="Book Antiqua" w:cstheme="majorBidi"/>
          <w:bCs/>
          <w:szCs w:val="28"/>
        </w:rPr>
        <w:t xml:space="preserve"> d’appel à projets sont disponibles sur le </w:t>
      </w:r>
      <w:hyperlink w:history="1">
        <w:r w:rsidRPr="000C6FD6">
          <w:rPr>
            <w:rStyle w:val="Lienhypertexte"/>
            <w:rFonts w:ascii="Book Antiqua" w:eastAsiaTheme="majorEastAsia" w:hAnsi="Book Antiqua" w:cstheme="majorBidi"/>
            <w:bCs/>
            <w:color w:val="auto"/>
            <w:szCs w:val="28"/>
            <w:u w:val="none"/>
          </w:rPr>
          <w:t xml:space="preserve">site web du </w:t>
        </w:r>
        <w:r w:rsidR="00D834BE" w:rsidRPr="000C6FD6">
          <w:rPr>
            <w:rStyle w:val="Lienhypertexte"/>
            <w:rFonts w:ascii="Book Antiqua" w:eastAsiaTheme="majorEastAsia" w:hAnsi="Book Antiqua" w:cstheme="majorBidi"/>
            <w:bCs/>
            <w:color w:val="auto"/>
            <w:szCs w:val="28"/>
            <w:u w:val="none"/>
          </w:rPr>
          <w:t>FAFPA</w:t>
        </w:r>
        <w:r w:rsidRPr="000C6FD6">
          <w:rPr>
            <w:rStyle w:val="Lienhypertexte"/>
            <w:rFonts w:ascii="Book Antiqua" w:eastAsiaTheme="majorEastAsia" w:hAnsi="Book Antiqua" w:cstheme="majorBidi"/>
            <w:bCs/>
            <w:color w:val="auto"/>
            <w:szCs w:val="28"/>
            <w:u w:val="none"/>
          </w:rPr>
          <w:t xml:space="preserve"> a l’adressse </w:t>
        </w:r>
        <w:r w:rsidRPr="004F1DD6">
          <w:rPr>
            <w:rStyle w:val="Lienhypertexte"/>
            <w:rFonts w:ascii="Book Antiqua" w:eastAsiaTheme="majorEastAsia" w:hAnsi="Book Antiqua" w:cstheme="majorBidi"/>
            <w:bCs/>
            <w:szCs w:val="28"/>
          </w:rPr>
          <w:t>www.fafpa-bf.org</w:t>
        </w:r>
      </w:hyperlink>
      <w:r w:rsidRPr="004F1DD6">
        <w:rPr>
          <w:rFonts w:ascii="Book Antiqua" w:eastAsiaTheme="majorEastAsia" w:hAnsi="Book Antiqua" w:cstheme="majorBidi"/>
          <w:bCs/>
          <w:caps/>
          <w:szCs w:val="28"/>
        </w:rPr>
        <w:t xml:space="preserve">, </w:t>
      </w:r>
      <w:r w:rsidR="00D834BE" w:rsidRPr="004F1DD6">
        <w:rPr>
          <w:rFonts w:ascii="Book Antiqua" w:eastAsiaTheme="majorEastAsia" w:hAnsi="Book Antiqua" w:cstheme="majorBidi"/>
          <w:bCs/>
          <w:szCs w:val="28"/>
        </w:rPr>
        <w:t xml:space="preserve"> dans toutes ses </w:t>
      </w:r>
      <w:r w:rsidR="00D834BE">
        <w:rPr>
          <w:rFonts w:ascii="Book Antiqua" w:eastAsiaTheme="majorEastAsia" w:hAnsi="Book Antiqua" w:cstheme="majorBidi"/>
          <w:bCs/>
          <w:szCs w:val="28"/>
        </w:rPr>
        <w:t>A</w:t>
      </w:r>
      <w:r w:rsidR="00D834BE" w:rsidRPr="004F1DD6">
        <w:rPr>
          <w:rFonts w:ascii="Book Antiqua" w:eastAsiaTheme="majorEastAsia" w:hAnsi="Book Antiqua" w:cstheme="majorBidi"/>
          <w:bCs/>
          <w:szCs w:val="28"/>
        </w:rPr>
        <w:t>ntennes</w:t>
      </w:r>
      <w:r w:rsidR="00D834BE">
        <w:rPr>
          <w:rFonts w:ascii="Book Antiqua" w:eastAsiaTheme="majorEastAsia" w:hAnsi="Book Antiqua" w:cstheme="majorBidi"/>
          <w:bCs/>
          <w:szCs w:val="28"/>
        </w:rPr>
        <w:t xml:space="preserve"> R</w:t>
      </w:r>
      <w:r w:rsidR="00D834BE" w:rsidRPr="004F1DD6">
        <w:rPr>
          <w:rFonts w:ascii="Book Antiqua" w:eastAsiaTheme="majorEastAsia" w:hAnsi="Book Antiqua" w:cstheme="majorBidi"/>
          <w:bCs/>
          <w:szCs w:val="28"/>
        </w:rPr>
        <w:t>égionales</w:t>
      </w:r>
      <w:r w:rsidR="00424C8A">
        <w:rPr>
          <w:rFonts w:ascii="Book Antiqua" w:eastAsiaTheme="majorEastAsia" w:hAnsi="Book Antiqua" w:cstheme="majorBidi"/>
          <w:bCs/>
          <w:szCs w:val="28"/>
        </w:rPr>
        <w:t xml:space="preserve"> </w:t>
      </w:r>
      <w:r w:rsidRPr="004F1DD6">
        <w:rPr>
          <w:rFonts w:ascii="Book Antiqua" w:eastAsiaTheme="majorEastAsia" w:hAnsi="Book Antiqua" w:cstheme="majorBidi"/>
          <w:bCs/>
          <w:szCs w:val="28"/>
        </w:rPr>
        <w:t>ou encore au siège  sis à l’avenue John KENNEDY,</w:t>
      </w:r>
      <w:r w:rsidR="00AA5ED4">
        <w:rPr>
          <w:rFonts w:ascii="Book Antiqua" w:eastAsiaTheme="majorEastAsia" w:hAnsi="Book Antiqua" w:cstheme="majorBidi"/>
          <w:bCs/>
          <w:szCs w:val="28"/>
        </w:rPr>
        <w:t xml:space="preserve"> </w:t>
      </w:r>
      <w:r w:rsidRPr="004F1DD6">
        <w:rPr>
          <w:rFonts w:ascii="Book Antiqua" w:eastAsiaTheme="majorEastAsia" w:hAnsi="Book Antiqua" w:cstheme="majorBidi"/>
          <w:bCs/>
          <w:szCs w:val="28"/>
        </w:rPr>
        <w:t xml:space="preserve">Téléphone </w:t>
      </w:r>
      <w:r w:rsidRPr="004F1DD6">
        <w:rPr>
          <w:rFonts w:ascii="Book Antiqua" w:eastAsiaTheme="majorEastAsia" w:hAnsi="Book Antiqua" w:cstheme="majorBidi"/>
          <w:bCs/>
          <w:caps/>
          <w:szCs w:val="28"/>
        </w:rPr>
        <w:t xml:space="preserve">50 </w:t>
      </w:r>
      <w:r w:rsidR="00AA5ED4">
        <w:rPr>
          <w:rFonts w:ascii="Book Antiqua" w:eastAsiaTheme="majorEastAsia" w:hAnsi="Book Antiqua" w:cstheme="majorBidi"/>
          <w:bCs/>
          <w:caps/>
          <w:szCs w:val="28"/>
        </w:rPr>
        <w:t xml:space="preserve">33 33 20 </w:t>
      </w:r>
      <w:r w:rsidRPr="004F1DD6">
        <w:rPr>
          <w:rFonts w:ascii="Book Antiqua" w:eastAsiaTheme="majorEastAsia" w:hAnsi="Book Antiqua" w:cstheme="majorBidi"/>
          <w:bCs/>
          <w:caps/>
          <w:szCs w:val="28"/>
        </w:rPr>
        <w:t xml:space="preserve">50 </w:t>
      </w:r>
      <w:r w:rsidR="00AA5ED4">
        <w:rPr>
          <w:rFonts w:ascii="Book Antiqua" w:eastAsiaTheme="majorEastAsia" w:hAnsi="Book Antiqua" w:cstheme="majorBidi"/>
          <w:bCs/>
          <w:caps/>
          <w:szCs w:val="28"/>
        </w:rPr>
        <w:t xml:space="preserve">33 </w:t>
      </w:r>
      <w:proofErr w:type="spellStart"/>
      <w:r w:rsidR="00AA5ED4">
        <w:rPr>
          <w:rFonts w:ascii="Book Antiqua" w:eastAsiaTheme="majorEastAsia" w:hAnsi="Book Antiqua" w:cstheme="majorBidi"/>
          <w:bCs/>
          <w:caps/>
          <w:szCs w:val="28"/>
        </w:rPr>
        <w:t>33</w:t>
      </w:r>
      <w:proofErr w:type="spellEnd"/>
      <w:r w:rsidR="00AA5ED4">
        <w:rPr>
          <w:rFonts w:ascii="Book Antiqua" w:eastAsiaTheme="majorEastAsia" w:hAnsi="Book Antiqua" w:cstheme="majorBidi"/>
          <w:bCs/>
          <w:caps/>
          <w:szCs w:val="28"/>
        </w:rPr>
        <w:t xml:space="preserve"> 60</w:t>
      </w:r>
      <w:r w:rsidR="00D834BE">
        <w:rPr>
          <w:rFonts w:ascii="Book Antiqua" w:eastAsiaTheme="majorEastAsia" w:hAnsi="Book Antiqua" w:cstheme="majorBidi"/>
          <w:bCs/>
          <w:szCs w:val="28"/>
        </w:rPr>
        <w:t xml:space="preserve">, </w:t>
      </w:r>
      <w:r w:rsidR="007A2163" w:rsidRPr="004F1DD6">
        <w:rPr>
          <w:rFonts w:ascii="Book Antiqua" w:eastAsiaTheme="majorEastAsia" w:hAnsi="Book Antiqua" w:cstheme="majorBidi"/>
          <w:bCs/>
          <w:szCs w:val="28"/>
        </w:rPr>
        <w:t>A</w:t>
      </w:r>
      <w:r w:rsidR="00836144" w:rsidRPr="004F1DD6">
        <w:rPr>
          <w:rFonts w:ascii="Book Antiqua" w:eastAsiaTheme="majorEastAsia" w:hAnsi="Book Antiqua" w:cstheme="majorBidi"/>
          <w:bCs/>
          <w:szCs w:val="28"/>
        </w:rPr>
        <w:t>dresse mail :</w:t>
      </w:r>
      <w:r w:rsidR="00D834BE" w:rsidRPr="00D834BE">
        <w:t xml:space="preserve"> </w:t>
      </w:r>
      <w:hyperlink r:id="rId10" w:history="1">
        <w:r w:rsidR="00D834BE" w:rsidRPr="004F1DD6">
          <w:rPr>
            <w:rStyle w:val="Lienhypertexte"/>
            <w:rFonts w:ascii="Book Antiqua" w:eastAsiaTheme="majorEastAsia" w:hAnsi="Book Antiqua" w:cstheme="majorBidi"/>
            <w:bCs/>
            <w:szCs w:val="28"/>
          </w:rPr>
          <w:t>fafpa@fasonet.bf</w:t>
        </w:r>
      </w:hyperlink>
      <w:r w:rsidR="00836144" w:rsidRPr="004F1DD6">
        <w:rPr>
          <w:rFonts w:ascii="Book Antiqua" w:eastAsiaTheme="majorEastAsia" w:hAnsi="Book Antiqua" w:cstheme="majorBidi"/>
          <w:bCs/>
          <w:szCs w:val="28"/>
        </w:rPr>
        <w:t xml:space="preserve"> </w:t>
      </w:r>
    </w:p>
    <w:p w:rsidR="00064117" w:rsidRDefault="00755D9F">
      <w:pPr>
        <w:keepNext/>
        <w:keepLines/>
        <w:spacing w:before="240" w:after="0"/>
        <w:ind w:left="-567"/>
        <w:outlineLvl w:val="1"/>
        <w:rPr>
          <w:rFonts w:ascii="Book Antiqua" w:eastAsiaTheme="majorEastAsia" w:hAnsi="Book Antiqua" w:cstheme="majorBidi"/>
          <w:b/>
          <w:bCs/>
          <w:sz w:val="26"/>
          <w:szCs w:val="26"/>
        </w:rPr>
      </w:pPr>
      <w:r w:rsidRPr="008071F1">
        <w:rPr>
          <w:rFonts w:ascii="Book Antiqua" w:eastAsiaTheme="majorEastAsia" w:hAnsi="Book Antiqua" w:cstheme="majorBidi"/>
          <w:b/>
          <w:bCs/>
          <w:sz w:val="26"/>
          <w:szCs w:val="26"/>
        </w:rPr>
        <w:t>C</w:t>
      </w:r>
      <w:r>
        <w:rPr>
          <w:rFonts w:ascii="Book Antiqua" w:eastAsiaTheme="majorEastAsia" w:hAnsi="Book Antiqua" w:cstheme="majorBidi"/>
          <w:b/>
          <w:bCs/>
          <w:sz w:val="26"/>
          <w:szCs w:val="26"/>
        </w:rPr>
        <w:t>alendrier prévisionnel de mise en œuvre de l’appel à projets</w:t>
      </w:r>
    </w:p>
    <w:p w:rsidR="00064117" w:rsidRDefault="00064117">
      <w:pPr>
        <w:keepNext/>
        <w:keepLines/>
        <w:spacing w:before="240" w:after="0"/>
        <w:ind w:left="-567"/>
        <w:outlineLvl w:val="1"/>
        <w:rPr>
          <w:rFonts w:ascii="Book Antiqua" w:eastAsiaTheme="majorEastAsia" w:hAnsi="Book Antiqua" w:cstheme="majorBidi"/>
          <w:b/>
          <w:bCs/>
          <w:sz w:val="26"/>
          <w:szCs w:val="26"/>
        </w:rPr>
      </w:pPr>
    </w:p>
    <w:tbl>
      <w:tblPr>
        <w:tblStyle w:val="Grilledutableau"/>
        <w:tblW w:w="10207" w:type="dxa"/>
        <w:jc w:val="center"/>
        <w:tblInd w:w="-885" w:type="dxa"/>
        <w:tblLook w:val="04A0"/>
      </w:tblPr>
      <w:tblGrid>
        <w:gridCol w:w="4254"/>
        <w:gridCol w:w="1559"/>
        <w:gridCol w:w="1417"/>
        <w:gridCol w:w="1560"/>
        <w:gridCol w:w="1417"/>
      </w:tblGrid>
      <w:tr w:rsidR="00187F5F" w:rsidRPr="00BB6B54" w:rsidTr="00755D9F">
        <w:trPr>
          <w:trHeight w:val="557"/>
          <w:jc w:val="center"/>
        </w:trPr>
        <w:tc>
          <w:tcPr>
            <w:tcW w:w="4254" w:type="dxa"/>
            <w:shd w:val="clear" w:color="auto" w:fill="BFBFBF" w:themeFill="background1" w:themeFillShade="BF"/>
            <w:vAlign w:val="center"/>
          </w:tcPr>
          <w:p w:rsidR="00187F5F" w:rsidRPr="00BB6B54" w:rsidRDefault="00187F5F" w:rsidP="00A97C5C">
            <w:pPr>
              <w:jc w:val="center"/>
              <w:rPr>
                <w:rFonts w:asciiTheme="majorHAnsi" w:hAnsiTheme="majorHAnsi"/>
                <w:b/>
              </w:rPr>
            </w:pPr>
            <w:r w:rsidRPr="00BB6B54">
              <w:rPr>
                <w:rFonts w:asciiTheme="majorHAnsi" w:hAnsiTheme="majorHAnsi"/>
                <w:b/>
              </w:rPr>
              <w:t>Rubriques</w:t>
            </w:r>
          </w:p>
        </w:tc>
        <w:tc>
          <w:tcPr>
            <w:tcW w:w="1559" w:type="dxa"/>
            <w:shd w:val="clear" w:color="auto" w:fill="BFBFBF" w:themeFill="background1" w:themeFillShade="BF"/>
            <w:vAlign w:val="center"/>
          </w:tcPr>
          <w:p w:rsidR="00187F5F" w:rsidRPr="00BB6B54" w:rsidRDefault="000D5DF5" w:rsidP="00A97C5C">
            <w:pPr>
              <w:jc w:val="center"/>
              <w:rPr>
                <w:rFonts w:asciiTheme="majorHAnsi" w:hAnsiTheme="majorHAnsi"/>
                <w:b/>
              </w:rPr>
            </w:pPr>
            <w:r>
              <w:rPr>
                <w:rFonts w:asciiTheme="majorHAnsi" w:hAnsiTheme="majorHAnsi"/>
                <w:b/>
              </w:rPr>
              <w:t>Mai</w:t>
            </w:r>
          </w:p>
        </w:tc>
        <w:tc>
          <w:tcPr>
            <w:tcW w:w="1417" w:type="dxa"/>
            <w:shd w:val="clear" w:color="auto" w:fill="BFBFBF" w:themeFill="background1" w:themeFillShade="BF"/>
            <w:vAlign w:val="center"/>
          </w:tcPr>
          <w:p w:rsidR="00187F5F" w:rsidRPr="00BB6B54" w:rsidRDefault="000D5DF5" w:rsidP="00A97C5C">
            <w:pPr>
              <w:jc w:val="center"/>
              <w:rPr>
                <w:rFonts w:asciiTheme="majorHAnsi" w:hAnsiTheme="majorHAnsi"/>
                <w:b/>
              </w:rPr>
            </w:pPr>
            <w:r>
              <w:rPr>
                <w:rFonts w:asciiTheme="majorHAnsi" w:hAnsiTheme="majorHAnsi"/>
                <w:b/>
              </w:rPr>
              <w:t>Juin</w:t>
            </w:r>
          </w:p>
        </w:tc>
        <w:tc>
          <w:tcPr>
            <w:tcW w:w="1560" w:type="dxa"/>
            <w:shd w:val="clear" w:color="auto" w:fill="BFBFBF" w:themeFill="background1" w:themeFillShade="BF"/>
            <w:vAlign w:val="center"/>
          </w:tcPr>
          <w:p w:rsidR="00187F5F" w:rsidRPr="00BB6B54" w:rsidRDefault="000D5DF5" w:rsidP="00A97C5C">
            <w:pPr>
              <w:jc w:val="center"/>
              <w:rPr>
                <w:rFonts w:asciiTheme="majorHAnsi" w:hAnsiTheme="majorHAnsi"/>
                <w:b/>
              </w:rPr>
            </w:pPr>
            <w:r>
              <w:rPr>
                <w:rFonts w:asciiTheme="majorHAnsi" w:hAnsiTheme="majorHAnsi"/>
                <w:b/>
              </w:rPr>
              <w:t>Juillet</w:t>
            </w:r>
          </w:p>
        </w:tc>
        <w:tc>
          <w:tcPr>
            <w:tcW w:w="1417" w:type="dxa"/>
            <w:shd w:val="clear" w:color="auto" w:fill="BFBFBF" w:themeFill="background1" w:themeFillShade="BF"/>
            <w:vAlign w:val="center"/>
          </w:tcPr>
          <w:p w:rsidR="00187F5F" w:rsidRPr="00BB6B54" w:rsidRDefault="000D5DF5" w:rsidP="00A97C5C">
            <w:pPr>
              <w:jc w:val="center"/>
              <w:rPr>
                <w:rFonts w:asciiTheme="majorHAnsi" w:hAnsiTheme="majorHAnsi"/>
                <w:b/>
              </w:rPr>
            </w:pPr>
            <w:r>
              <w:rPr>
                <w:rFonts w:asciiTheme="majorHAnsi" w:hAnsiTheme="majorHAnsi"/>
                <w:b/>
              </w:rPr>
              <w:t>Août</w:t>
            </w:r>
          </w:p>
        </w:tc>
      </w:tr>
      <w:tr w:rsidR="00187F5F" w:rsidRPr="00BB6B54" w:rsidTr="00755D9F">
        <w:trPr>
          <w:jc w:val="center"/>
        </w:trPr>
        <w:tc>
          <w:tcPr>
            <w:tcW w:w="4254" w:type="dxa"/>
            <w:shd w:val="clear" w:color="auto" w:fill="BFBFBF" w:themeFill="background1" w:themeFillShade="BF"/>
          </w:tcPr>
          <w:p w:rsidR="00187F5F" w:rsidRPr="00BB6B54" w:rsidRDefault="00187F5F" w:rsidP="00A97C5C">
            <w:pPr>
              <w:rPr>
                <w:rFonts w:asciiTheme="majorHAnsi" w:hAnsiTheme="majorHAnsi"/>
                <w:b/>
              </w:rPr>
            </w:pPr>
            <w:r w:rsidRPr="00BB6B54">
              <w:rPr>
                <w:rFonts w:asciiTheme="majorHAnsi" w:hAnsiTheme="majorHAnsi"/>
                <w:b/>
              </w:rPr>
              <w:t>Finalisation des outils de l’appel à projets</w:t>
            </w:r>
          </w:p>
        </w:tc>
        <w:tc>
          <w:tcPr>
            <w:tcW w:w="1559" w:type="dxa"/>
          </w:tcPr>
          <w:p w:rsidR="00187F5F" w:rsidRPr="00BB6B54" w:rsidRDefault="00620C05" w:rsidP="00A97C5C">
            <w:pPr>
              <w:rPr>
                <w:rFonts w:asciiTheme="majorHAnsi" w:hAnsiTheme="majorHAnsi"/>
                <w:b/>
              </w:rPr>
            </w:pPr>
            <w:r>
              <w:rPr>
                <w:rFonts w:asciiTheme="majorHAnsi" w:hAnsiTheme="majorHAnsi"/>
                <w:b/>
                <w:noProof/>
              </w:rPr>
              <w:pict>
                <v:roundrect id="_x0000_s1187" style="position:absolute;left:0;text-align:left;margin-left:-4.6pt;margin-top:-.15pt;width:36.7pt;height:38.3pt;z-index:251667456;mso-position-horizontal-relative:text;mso-position-vertical-relative:text" arcsize="10923f" fillcolor="#4f81bd [3204]" strokecolor="#f2f2f2 [3041]" strokeweight="3pt">
                  <v:shadow on="t" type="perspective" color="#243f60 [1604]" opacity=".5" offset="1pt" offset2="-1pt"/>
                </v:roundrect>
              </w:pict>
            </w:r>
          </w:p>
        </w:tc>
        <w:tc>
          <w:tcPr>
            <w:tcW w:w="1417" w:type="dxa"/>
          </w:tcPr>
          <w:p w:rsidR="00187F5F" w:rsidRPr="00BB6B54" w:rsidRDefault="00187F5F" w:rsidP="00A97C5C">
            <w:pPr>
              <w:rPr>
                <w:rFonts w:asciiTheme="majorHAnsi" w:hAnsiTheme="majorHAnsi"/>
                <w:b/>
              </w:rPr>
            </w:pPr>
          </w:p>
        </w:tc>
        <w:tc>
          <w:tcPr>
            <w:tcW w:w="1560" w:type="dxa"/>
          </w:tcPr>
          <w:p w:rsidR="00187F5F" w:rsidRPr="00BB6B54" w:rsidRDefault="00187F5F" w:rsidP="00A97C5C">
            <w:pPr>
              <w:rPr>
                <w:rFonts w:asciiTheme="majorHAnsi" w:hAnsiTheme="majorHAnsi"/>
                <w:b/>
              </w:rPr>
            </w:pPr>
          </w:p>
        </w:tc>
        <w:tc>
          <w:tcPr>
            <w:tcW w:w="1417" w:type="dxa"/>
          </w:tcPr>
          <w:p w:rsidR="00187F5F" w:rsidRPr="00BB6B54" w:rsidRDefault="00187F5F" w:rsidP="00A97C5C">
            <w:pPr>
              <w:rPr>
                <w:rFonts w:asciiTheme="majorHAnsi" w:hAnsiTheme="majorHAnsi"/>
                <w:b/>
              </w:rPr>
            </w:pPr>
          </w:p>
        </w:tc>
      </w:tr>
      <w:tr w:rsidR="00187F5F" w:rsidRPr="00BB6B54" w:rsidTr="00755D9F">
        <w:trPr>
          <w:jc w:val="center"/>
        </w:trPr>
        <w:tc>
          <w:tcPr>
            <w:tcW w:w="4254" w:type="dxa"/>
            <w:shd w:val="clear" w:color="auto" w:fill="BFBFBF" w:themeFill="background1" w:themeFillShade="BF"/>
          </w:tcPr>
          <w:p w:rsidR="00187F5F" w:rsidRPr="00BB6B54" w:rsidRDefault="00187F5F" w:rsidP="00A97C5C">
            <w:pPr>
              <w:rPr>
                <w:rFonts w:asciiTheme="majorHAnsi" w:hAnsiTheme="majorHAnsi"/>
                <w:b/>
              </w:rPr>
            </w:pPr>
            <w:r w:rsidRPr="00BB6B54">
              <w:rPr>
                <w:rFonts w:asciiTheme="majorHAnsi" w:hAnsiTheme="majorHAnsi"/>
                <w:b/>
              </w:rPr>
              <w:t>Publication de l’appel à projets dans les medias</w:t>
            </w:r>
          </w:p>
        </w:tc>
        <w:tc>
          <w:tcPr>
            <w:tcW w:w="1559" w:type="dxa"/>
          </w:tcPr>
          <w:p w:rsidR="00187F5F" w:rsidRPr="00BB6B54" w:rsidRDefault="00620C05" w:rsidP="00A97C5C">
            <w:pPr>
              <w:rPr>
                <w:rFonts w:asciiTheme="majorHAnsi" w:hAnsiTheme="majorHAnsi"/>
                <w:b/>
              </w:rPr>
            </w:pPr>
            <w:r>
              <w:rPr>
                <w:rFonts w:asciiTheme="majorHAnsi" w:hAnsiTheme="majorHAnsi"/>
                <w:b/>
                <w:noProof/>
              </w:rPr>
              <w:pict>
                <v:roundrect id="_x0000_s1188" style="position:absolute;left:0;text-align:left;margin-left:24.95pt;margin-top:-.15pt;width:7.15pt;height:39.35pt;z-index:251668480;mso-position-horizontal-relative:text;mso-position-vertical-relative:text" arcsize="10923f" fillcolor="#4f81bd [3204]" strokecolor="#f2f2f2 [3041]" strokeweight="3pt">
                  <v:shadow on="t" type="perspective" color="#243f60 [1604]" opacity=".5" offset="1pt" offset2="-1pt"/>
                </v:roundrect>
              </w:pict>
            </w:r>
          </w:p>
        </w:tc>
        <w:tc>
          <w:tcPr>
            <w:tcW w:w="1417" w:type="dxa"/>
          </w:tcPr>
          <w:p w:rsidR="00187F5F" w:rsidRPr="00BB6B54" w:rsidRDefault="00187F5F" w:rsidP="00A97C5C">
            <w:pPr>
              <w:rPr>
                <w:rFonts w:asciiTheme="majorHAnsi" w:hAnsiTheme="majorHAnsi"/>
                <w:b/>
              </w:rPr>
            </w:pPr>
          </w:p>
        </w:tc>
        <w:tc>
          <w:tcPr>
            <w:tcW w:w="1560" w:type="dxa"/>
          </w:tcPr>
          <w:p w:rsidR="00187F5F" w:rsidRPr="00BB6B54" w:rsidRDefault="00187F5F" w:rsidP="00A97C5C">
            <w:pPr>
              <w:rPr>
                <w:rFonts w:asciiTheme="majorHAnsi" w:hAnsiTheme="majorHAnsi"/>
                <w:b/>
              </w:rPr>
            </w:pPr>
          </w:p>
        </w:tc>
        <w:tc>
          <w:tcPr>
            <w:tcW w:w="1417" w:type="dxa"/>
          </w:tcPr>
          <w:p w:rsidR="00187F5F" w:rsidRPr="00BB6B54" w:rsidRDefault="00187F5F" w:rsidP="00A97C5C">
            <w:pPr>
              <w:rPr>
                <w:rFonts w:asciiTheme="majorHAnsi" w:hAnsiTheme="majorHAnsi"/>
                <w:b/>
              </w:rPr>
            </w:pPr>
          </w:p>
        </w:tc>
      </w:tr>
      <w:tr w:rsidR="00187F5F" w:rsidRPr="00BB6B54" w:rsidTr="00755D9F">
        <w:trPr>
          <w:trHeight w:val="627"/>
          <w:jc w:val="center"/>
        </w:trPr>
        <w:tc>
          <w:tcPr>
            <w:tcW w:w="4254" w:type="dxa"/>
            <w:shd w:val="clear" w:color="auto" w:fill="BFBFBF" w:themeFill="background1" w:themeFillShade="BF"/>
          </w:tcPr>
          <w:p w:rsidR="00187F5F" w:rsidRPr="00BB6B54" w:rsidRDefault="00187F5F" w:rsidP="00A97C5C">
            <w:pPr>
              <w:rPr>
                <w:rFonts w:asciiTheme="majorHAnsi" w:hAnsiTheme="majorHAnsi"/>
                <w:b/>
              </w:rPr>
            </w:pPr>
            <w:r w:rsidRPr="00BB6B54">
              <w:rPr>
                <w:rFonts w:asciiTheme="majorHAnsi" w:hAnsiTheme="majorHAnsi"/>
                <w:b/>
              </w:rPr>
              <w:t>Soumission des propositions de projets</w:t>
            </w:r>
          </w:p>
        </w:tc>
        <w:tc>
          <w:tcPr>
            <w:tcW w:w="1559" w:type="dxa"/>
          </w:tcPr>
          <w:p w:rsidR="00187F5F" w:rsidRPr="00BB6B54" w:rsidRDefault="00620C05" w:rsidP="00A97C5C">
            <w:pPr>
              <w:rPr>
                <w:rFonts w:asciiTheme="majorHAnsi" w:hAnsiTheme="majorHAnsi"/>
                <w:b/>
              </w:rPr>
            </w:pPr>
            <w:r>
              <w:rPr>
                <w:rFonts w:asciiTheme="majorHAnsi" w:hAnsiTheme="majorHAnsi"/>
                <w:b/>
                <w:noProof/>
              </w:rPr>
              <w:pict>
                <v:roundrect id="_x0000_s1189" style="position:absolute;left:0;text-align:left;margin-left:32.1pt;margin-top:.95pt;width:110.05pt;height:30.4pt;z-index:251669504;mso-position-horizontal-relative:text;mso-position-vertical-relative:text" arcsize="10923f" fillcolor="#4f81bd [3204]" strokecolor="#f2f2f2 [3041]" strokeweight="3pt">
                  <v:shadow on="t" type="perspective" color="#243f60 [1604]" opacity=".5" offset="1pt" offset2="-1pt"/>
                </v:roundrect>
              </w:pict>
            </w:r>
          </w:p>
        </w:tc>
        <w:tc>
          <w:tcPr>
            <w:tcW w:w="1417" w:type="dxa"/>
          </w:tcPr>
          <w:p w:rsidR="00187F5F" w:rsidRPr="00BB6B54" w:rsidRDefault="00187F5F" w:rsidP="00A97C5C">
            <w:pPr>
              <w:rPr>
                <w:rFonts w:asciiTheme="majorHAnsi" w:hAnsiTheme="majorHAnsi"/>
                <w:b/>
              </w:rPr>
            </w:pPr>
          </w:p>
        </w:tc>
        <w:tc>
          <w:tcPr>
            <w:tcW w:w="1560" w:type="dxa"/>
          </w:tcPr>
          <w:p w:rsidR="00187F5F" w:rsidRPr="00BB6B54" w:rsidRDefault="00187F5F" w:rsidP="00A97C5C">
            <w:pPr>
              <w:rPr>
                <w:rFonts w:asciiTheme="majorHAnsi" w:hAnsiTheme="majorHAnsi"/>
                <w:b/>
              </w:rPr>
            </w:pPr>
          </w:p>
        </w:tc>
        <w:tc>
          <w:tcPr>
            <w:tcW w:w="1417" w:type="dxa"/>
          </w:tcPr>
          <w:p w:rsidR="00187F5F" w:rsidRPr="00BB6B54" w:rsidRDefault="00187F5F" w:rsidP="00A97C5C">
            <w:pPr>
              <w:rPr>
                <w:rFonts w:asciiTheme="majorHAnsi" w:hAnsiTheme="majorHAnsi"/>
                <w:b/>
              </w:rPr>
            </w:pPr>
          </w:p>
        </w:tc>
      </w:tr>
      <w:tr w:rsidR="00187F5F" w:rsidRPr="00BB6B54" w:rsidTr="00755D9F">
        <w:trPr>
          <w:jc w:val="center"/>
        </w:trPr>
        <w:tc>
          <w:tcPr>
            <w:tcW w:w="4254" w:type="dxa"/>
            <w:shd w:val="clear" w:color="auto" w:fill="BFBFBF" w:themeFill="background1" w:themeFillShade="BF"/>
          </w:tcPr>
          <w:p w:rsidR="00187F5F" w:rsidRPr="00BB6B54" w:rsidRDefault="00187F5F" w:rsidP="00A97C5C">
            <w:pPr>
              <w:rPr>
                <w:rFonts w:asciiTheme="majorHAnsi" w:hAnsiTheme="majorHAnsi"/>
                <w:b/>
              </w:rPr>
            </w:pPr>
            <w:r w:rsidRPr="00BB6B54">
              <w:rPr>
                <w:rFonts w:asciiTheme="majorHAnsi" w:hAnsiTheme="majorHAnsi"/>
                <w:b/>
              </w:rPr>
              <w:t>Instruction des dossiers reçus</w:t>
            </w:r>
          </w:p>
        </w:tc>
        <w:tc>
          <w:tcPr>
            <w:tcW w:w="1559" w:type="dxa"/>
          </w:tcPr>
          <w:p w:rsidR="00187F5F" w:rsidRPr="00BB6B54" w:rsidRDefault="00187F5F" w:rsidP="00A97C5C">
            <w:pPr>
              <w:rPr>
                <w:rFonts w:asciiTheme="majorHAnsi" w:hAnsiTheme="majorHAnsi"/>
                <w:b/>
              </w:rPr>
            </w:pPr>
          </w:p>
        </w:tc>
        <w:tc>
          <w:tcPr>
            <w:tcW w:w="1417" w:type="dxa"/>
          </w:tcPr>
          <w:p w:rsidR="00187F5F" w:rsidRPr="00BB6B54" w:rsidRDefault="00620C05" w:rsidP="00A97C5C">
            <w:pPr>
              <w:rPr>
                <w:rFonts w:asciiTheme="majorHAnsi" w:hAnsiTheme="majorHAnsi"/>
                <w:b/>
              </w:rPr>
            </w:pPr>
            <w:r>
              <w:rPr>
                <w:rFonts w:asciiTheme="majorHAnsi" w:hAnsiTheme="majorHAnsi"/>
                <w:b/>
                <w:noProof/>
              </w:rPr>
              <w:pict>
                <v:roundrect id="_x0000_s1190" style="position:absolute;left:0;text-align:left;margin-left:64.2pt;margin-top:-.5pt;width:76.15pt;height:26.75pt;z-index:251670528;mso-position-horizontal-relative:text;mso-position-vertical-relative:text" arcsize="10923f" fillcolor="#4f81bd [3204]" strokecolor="#f2f2f2 [3041]" strokeweight="3pt">
                  <v:shadow on="t" type="perspective" color="#243f60 [1604]" opacity=".5" offset="1pt" offset2="-1pt"/>
                </v:roundrect>
              </w:pict>
            </w:r>
          </w:p>
        </w:tc>
        <w:tc>
          <w:tcPr>
            <w:tcW w:w="1560" w:type="dxa"/>
          </w:tcPr>
          <w:p w:rsidR="00187F5F" w:rsidRPr="00BB6B54" w:rsidRDefault="00187F5F" w:rsidP="00A97C5C">
            <w:pPr>
              <w:rPr>
                <w:rFonts w:asciiTheme="majorHAnsi" w:hAnsiTheme="majorHAnsi"/>
                <w:b/>
              </w:rPr>
            </w:pPr>
          </w:p>
        </w:tc>
        <w:tc>
          <w:tcPr>
            <w:tcW w:w="1417" w:type="dxa"/>
          </w:tcPr>
          <w:p w:rsidR="00187F5F" w:rsidRPr="00BB6B54" w:rsidRDefault="00187F5F" w:rsidP="00A97C5C">
            <w:pPr>
              <w:rPr>
                <w:rFonts w:asciiTheme="majorHAnsi" w:hAnsiTheme="majorHAnsi"/>
                <w:b/>
              </w:rPr>
            </w:pPr>
          </w:p>
        </w:tc>
      </w:tr>
      <w:tr w:rsidR="00187F5F" w:rsidRPr="00BB6B54" w:rsidTr="00755D9F">
        <w:trPr>
          <w:jc w:val="center"/>
        </w:trPr>
        <w:tc>
          <w:tcPr>
            <w:tcW w:w="4254" w:type="dxa"/>
            <w:shd w:val="clear" w:color="auto" w:fill="BFBFBF" w:themeFill="background1" w:themeFillShade="BF"/>
          </w:tcPr>
          <w:p w:rsidR="00187F5F" w:rsidRPr="00BB6B54" w:rsidRDefault="00187F5F" w:rsidP="00A97C5C">
            <w:pPr>
              <w:rPr>
                <w:rFonts w:asciiTheme="majorHAnsi" w:hAnsiTheme="majorHAnsi"/>
                <w:b/>
              </w:rPr>
            </w:pPr>
            <w:r w:rsidRPr="00BB6B54">
              <w:rPr>
                <w:rFonts w:asciiTheme="majorHAnsi" w:hAnsiTheme="majorHAnsi"/>
                <w:b/>
              </w:rPr>
              <w:t>Contractualisation  avec les responsables des dossiers ayant reçu un avis favorable</w:t>
            </w:r>
          </w:p>
        </w:tc>
        <w:tc>
          <w:tcPr>
            <w:tcW w:w="1559" w:type="dxa"/>
          </w:tcPr>
          <w:p w:rsidR="00187F5F" w:rsidRPr="00BB6B54" w:rsidRDefault="00187F5F" w:rsidP="00A97C5C">
            <w:pPr>
              <w:rPr>
                <w:rFonts w:asciiTheme="majorHAnsi" w:hAnsiTheme="majorHAnsi"/>
                <w:b/>
              </w:rPr>
            </w:pPr>
          </w:p>
        </w:tc>
        <w:tc>
          <w:tcPr>
            <w:tcW w:w="1417" w:type="dxa"/>
          </w:tcPr>
          <w:p w:rsidR="00187F5F" w:rsidRPr="00BB6B54" w:rsidRDefault="00187F5F" w:rsidP="00A97C5C">
            <w:pPr>
              <w:rPr>
                <w:rFonts w:asciiTheme="majorHAnsi" w:hAnsiTheme="majorHAnsi"/>
                <w:b/>
              </w:rPr>
            </w:pPr>
          </w:p>
        </w:tc>
        <w:tc>
          <w:tcPr>
            <w:tcW w:w="1560" w:type="dxa"/>
          </w:tcPr>
          <w:p w:rsidR="00187F5F" w:rsidRPr="00BB6B54" w:rsidRDefault="00620C05" w:rsidP="00A97C5C">
            <w:pPr>
              <w:rPr>
                <w:rFonts w:asciiTheme="majorHAnsi" w:hAnsiTheme="majorHAnsi"/>
                <w:b/>
              </w:rPr>
            </w:pPr>
            <w:r>
              <w:rPr>
                <w:rFonts w:asciiTheme="majorHAnsi" w:hAnsiTheme="majorHAnsi"/>
                <w:b/>
                <w:noProof/>
              </w:rPr>
              <w:pict>
                <v:roundrect id="_x0000_s1191" style="position:absolute;left:0;text-align:left;margin-left:69.5pt;margin-top:.85pt;width:19.4pt;height:49.85pt;z-index:251671552;mso-position-horizontal-relative:text;mso-position-vertical-relative:text" arcsize="10923f" fillcolor="#4f81bd [3204]" strokecolor="#f2f2f2 [3041]" strokeweight="3pt">
                  <v:shadow on="t" type="perspective" color="#243f60 [1604]" opacity=".5" offset="1pt" offset2="-1pt"/>
                </v:roundrect>
              </w:pict>
            </w:r>
          </w:p>
        </w:tc>
        <w:tc>
          <w:tcPr>
            <w:tcW w:w="1417" w:type="dxa"/>
          </w:tcPr>
          <w:p w:rsidR="00187F5F" w:rsidRPr="00BB6B54" w:rsidRDefault="00187F5F" w:rsidP="00A97C5C">
            <w:pPr>
              <w:rPr>
                <w:rFonts w:asciiTheme="majorHAnsi" w:hAnsiTheme="majorHAnsi"/>
                <w:b/>
              </w:rPr>
            </w:pPr>
          </w:p>
        </w:tc>
      </w:tr>
      <w:tr w:rsidR="00187F5F" w:rsidRPr="00BB6B54" w:rsidTr="00755D9F">
        <w:trPr>
          <w:trHeight w:val="742"/>
          <w:jc w:val="center"/>
        </w:trPr>
        <w:tc>
          <w:tcPr>
            <w:tcW w:w="4254" w:type="dxa"/>
            <w:shd w:val="clear" w:color="auto" w:fill="BFBFBF" w:themeFill="background1" w:themeFillShade="BF"/>
          </w:tcPr>
          <w:p w:rsidR="00187F5F" w:rsidRPr="00BB6B54" w:rsidRDefault="00187F5F" w:rsidP="00A97C5C">
            <w:pPr>
              <w:rPr>
                <w:rFonts w:asciiTheme="majorHAnsi" w:hAnsiTheme="majorHAnsi"/>
                <w:b/>
              </w:rPr>
            </w:pPr>
            <w:r w:rsidRPr="00BB6B54">
              <w:rPr>
                <w:rFonts w:asciiTheme="majorHAnsi" w:hAnsiTheme="majorHAnsi"/>
                <w:b/>
              </w:rPr>
              <w:t>Financement des projets</w:t>
            </w:r>
          </w:p>
        </w:tc>
        <w:tc>
          <w:tcPr>
            <w:tcW w:w="1559" w:type="dxa"/>
          </w:tcPr>
          <w:p w:rsidR="00187F5F" w:rsidRPr="00BB6B54" w:rsidRDefault="00187F5F" w:rsidP="00A97C5C">
            <w:pPr>
              <w:rPr>
                <w:rFonts w:asciiTheme="majorHAnsi" w:hAnsiTheme="majorHAnsi"/>
                <w:b/>
              </w:rPr>
            </w:pPr>
          </w:p>
        </w:tc>
        <w:tc>
          <w:tcPr>
            <w:tcW w:w="1417" w:type="dxa"/>
          </w:tcPr>
          <w:p w:rsidR="00187F5F" w:rsidRPr="00BB6B54" w:rsidRDefault="00187F5F" w:rsidP="00A97C5C">
            <w:pPr>
              <w:rPr>
                <w:rFonts w:asciiTheme="majorHAnsi" w:hAnsiTheme="majorHAnsi"/>
                <w:b/>
              </w:rPr>
            </w:pPr>
          </w:p>
        </w:tc>
        <w:tc>
          <w:tcPr>
            <w:tcW w:w="1560" w:type="dxa"/>
          </w:tcPr>
          <w:p w:rsidR="00187F5F" w:rsidRPr="00BB6B54" w:rsidRDefault="00187F5F" w:rsidP="00A97C5C">
            <w:pPr>
              <w:rPr>
                <w:rFonts w:asciiTheme="majorHAnsi" w:hAnsiTheme="majorHAnsi"/>
                <w:b/>
              </w:rPr>
            </w:pPr>
          </w:p>
        </w:tc>
        <w:tc>
          <w:tcPr>
            <w:tcW w:w="1417" w:type="dxa"/>
          </w:tcPr>
          <w:p w:rsidR="00187F5F" w:rsidRPr="00BB6B54" w:rsidRDefault="00620C05" w:rsidP="00A97C5C">
            <w:pPr>
              <w:rPr>
                <w:rFonts w:asciiTheme="majorHAnsi" w:hAnsiTheme="majorHAnsi"/>
                <w:b/>
              </w:rPr>
            </w:pPr>
            <w:r>
              <w:rPr>
                <w:rFonts w:asciiTheme="majorHAnsi" w:hAnsiTheme="majorHAnsi"/>
                <w:b/>
                <w:noProof/>
              </w:rPr>
              <w:pict>
                <v:roundrect id="_x0000_s1192" style="position:absolute;left:0;text-align:left;margin-left:10.9pt;margin-top:-.5pt;width:54.7pt;height:38.4pt;z-index:251672576;mso-position-horizontal-relative:text;mso-position-vertical-relative:text" arcsize="10923f" fillcolor="#4f81bd [3204]" strokecolor="#f2f2f2 [3041]" strokeweight="3pt">
                  <v:shadow on="t" type="perspective" color="#243f60 [1604]" opacity=".5" offset="1pt" offset2="-1pt"/>
                </v:roundrect>
              </w:pict>
            </w:r>
          </w:p>
        </w:tc>
      </w:tr>
    </w:tbl>
    <w:p w:rsidR="00187F5F" w:rsidRDefault="00187F5F" w:rsidP="00D34B78">
      <w:pPr>
        <w:spacing w:before="0" w:after="200" w:line="276" w:lineRule="auto"/>
        <w:ind w:left="-567"/>
        <w:rPr>
          <w:rFonts w:ascii="Book Antiqua" w:eastAsiaTheme="majorEastAsia" w:hAnsi="Book Antiqua" w:cstheme="majorBidi"/>
          <w:b/>
          <w:bCs/>
          <w:caps/>
          <w:szCs w:val="28"/>
        </w:rPr>
      </w:pPr>
    </w:p>
    <w:p w:rsidR="003B4273" w:rsidRPr="008071F1" w:rsidRDefault="003B4273" w:rsidP="00755D9F">
      <w:pPr>
        <w:autoSpaceDE w:val="0"/>
        <w:autoSpaceDN w:val="0"/>
        <w:adjustRightInd w:val="0"/>
        <w:spacing w:before="0" w:after="0"/>
        <w:ind w:left="-567"/>
        <w:rPr>
          <w:rFonts w:ascii="Book Antiqua" w:eastAsiaTheme="majorEastAsia" w:hAnsi="Book Antiqua" w:cstheme="majorBidi"/>
          <w:b/>
          <w:bCs/>
          <w:caps/>
          <w:szCs w:val="28"/>
        </w:rPr>
        <w:sectPr w:rsidR="003B4273" w:rsidRPr="008071F1" w:rsidSect="0040020A">
          <w:footerReference w:type="default" r:id="rId11"/>
          <w:footerReference w:type="first" r:id="rId12"/>
          <w:type w:val="continuous"/>
          <w:pgSz w:w="11906" w:h="16838"/>
          <w:pgMar w:top="1276" w:right="1418" w:bottom="567" w:left="1418" w:header="708" w:footer="139" w:gutter="0"/>
          <w:cols w:space="708"/>
          <w:titlePg/>
          <w:docGrid w:linePitch="360"/>
        </w:sectPr>
      </w:pPr>
    </w:p>
    <w:p w:rsidR="006C1809" w:rsidRDefault="006C1809">
      <w:pPr>
        <w:tabs>
          <w:tab w:val="left" w:pos="5460"/>
        </w:tabs>
      </w:pPr>
    </w:p>
    <w:sectPr w:rsidR="006C1809" w:rsidSect="00755D9F">
      <w:type w:val="continuous"/>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6C7" w:rsidRDefault="004A56C7" w:rsidP="008071F1">
      <w:pPr>
        <w:spacing w:before="0" w:after="0"/>
      </w:pPr>
      <w:r>
        <w:separator/>
      </w:r>
    </w:p>
  </w:endnote>
  <w:endnote w:type="continuationSeparator" w:id="0">
    <w:p w:rsidR="004A56C7" w:rsidRDefault="004A56C7" w:rsidP="008071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56649"/>
      <w:docPartObj>
        <w:docPartGallery w:val="Page Numbers (Bottom of Page)"/>
        <w:docPartUnique/>
      </w:docPartObj>
    </w:sdtPr>
    <w:sdtContent>
      <w:sdt>
        <w:sdtPr>
          <w:id w:val="332556650"/>
          <w:docPartObj>
            <w:docPartGallery w:val="Page Numbers (Top of Page)"/>
            <w:docPartUnique/>
          </w:docPartObj>
        </w:sdtPr>
        <w:sdtContent>
          <w:p w:rsidR="001D7FC4" w:rsidRDefault="001D7FC4">
            <w:pPr>
              <w:pStyle w:val="Pieddepage"/>
              <w:jc w:val="right"/>
            </w:pPr>
            <w:r>
              <w:t xml:space="preserve">Page </w:t>
            </w:r>
            <w:r w:rsidR="00620C05">
              <w:rPr>
                <w:b/>
              </w:rPr>
              <w:fldChar w:fldCharType="begin"/>
            </w:r>
            <w:r>
              <w:rPr>
                <w:b/>
              </w:rPr>
              <w:instrText>PAGE</w:instrText>
            </w:r>
            <w:r w:rsidR="00620C05">
              <w:rPr>
                <w:b/>
              </w:rPr>
              <w:fldChar w:fldCharType="separate"/>
            </w:r>
            <w:r w:rsidR="000D5DF5">
              <w:rPr>
                <w:b/>
                <w:noProof/>
              </w:rPr>
              <w:t>8</w:t>
            </w:r>
            <w:r w:rsidR="00620C05">
              <w:rPr>
                <w:b/>
              </w:rPr>
              <w:fldChar w:fldCharType="end"/>
            </w:r>
            <w:r>
              <w:t xml:space="preserve"> sur </w:t>
            </w:r>
            <w:r w:rsidR="00620C05">
              <w:rPr>
                <w:b/>
              </w:rPr>
              <w:fldChar w:fldCharType="begin"/>
            </w:r>
            <w:r>
              <w:rPr>
                <w:b/>
              </w:rPr>
              <w:instrText>NUMPAGES</w:instrText>
            </w:r>
            <w:r w:rsidR="00620C05">
              <w:rPr>
                <w:b/>
              </w:rPr>
              <w:fldChar w:fldCharType="separate"/>
            </w:r>
            <w:r w:rsidR="000D5DF5">
              <w:rPr>
                <w:b/>
                <w:noProof/>
              </w:rPr>
              <w:t>8</w:t>
            </w:r>
            <w:r w:rsidR="00620C05">
              <w:rPr>
                <w:b/>
              </w:rPr>
              <w:fldChar w:fldCharType="end"/>
            </w:r>
          </w:p>
        </w:sdtContent>
      </w:sdt>
    </w:sdtContent>
  </w:sdt>
  <w:p w:rsidR="001D7FC4" w:rsidRDefault="001D7F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56651"/>
      <w:docPartObj>
        <w:docPartGallery w:val="Page Numbers (Bottom of Page)"/>
        <w:docPartUnique/>
      </w:docPartObj>
    </w:sdtPr>
    <w:sdtContent>
      <w:sdt>
        <w:sdtPr>
          <w:id w:val="332556652"/>
          <w:docPartObj>
            <w:docPartGallery w:val="Page Numbers (Top of Page)"/>
            <w:docPartUnique/>
          </w:docPartObj>
        </w:sdtPr>
        <w:sdtContent>
          <w:p w:rsidR="001D7FC4" w:rsidRDefault="001D7FC4">
            <w:pPr>
              <w:pStyle w:val="Pieddepage"/>
              <w:jc w:val="right"/>
            </w:pPr>
          </w:p>
          <w:p w:rsidR="001D7FC4" w:rsidRDefault="001D7FC4">
            <w:pPr>
              <w:pStyle w:val="Pieddepage"/>
              <w:jc w:val="right"/>
            </w:pPr>
            <w:r>
              <w:t xml:space="preserve">Page </w:t>
            </w:r>
            <w:r w:rsidR="00620C05">
              <w:rPr>
                <w:b/>
              </w:rPr>
              <w:fldChar w:fldCharType="begin"/>
            </w:r>
            <w:r>
              <w:rPr>
                <w:b/>
              </w:rPr>
              <w:instrText>PAGE</w:instrText>
            </w:r>
            <w:r w:rsidR="00620C05">
              <w:rPr>
                <w:b/>
              </w:rPr>
              <w:fldChar w:fldCharType="separate"/>
            </w:r>
            <w:r w:rsidR="000D5DF5">
              <w:rPr>
                <w:b/>
                <w:noProof/>
              </w:rPr>
              <w:t>1</w:t>
            </w:r>
            <w:r w:rsidR="00620C05">
              <w:rPr>
                <w:b/>
              </w:rPr>
              <w:fldChar w:fldCharType="end"/>
            </w:r>
            <w:r>
              <w:t xml:space="preserve"> sur </w:t>
            </w:r>
            <w:r w:rsidR="00620C05">
              <w:rPr>
                <w:b/>
              </w:rPr>
              <w:fldChar w:fldCharType="begin"/>
            </w:r>
            <w:r>
              <w:rPr>
                <w:b/>
              </w:rPr>
              <w:instrText>NUMPAGES</w:instrText>
            </w:r>
            <w:r w:rsidR="00620C05">
              <w:rPr>
                <w:b/>
              </w:rPr>
              <w:fldChar w:fldCharType="separate"/>
            </w:r>
            <w:r w:rsidR="000D5DF5">
              <w:rPr>
                <w:b/>
                <w:noProof/>
              </w:rPr>
              <w:t>1</w:t>
            </w:r>
            <w:r w:rsidR="00620C05">
              <w:rPr>
                <w:b/>
              </w:rPr>
              <w:fldChar w:fldCharType="end"/>
            </w:r>
          </w:p>
        </w:sdtContent>
      </w:sdt>
    </w:sdtContent>
  </w:sdt>
  <w:p w:rsidR="001D7FC4" w:rsidRDefault="001D7F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6C7" w:rsidRDefault="004A56C7" w:rsidP="008071F1">
      <w:pPr>
        <w:spacing w:before="0" w:after="0"/>
      </w:pPr>
      <w:r>
        <w:separator/>
      </w:r>
    </w:p>
  </w:footnote>
  <w:footnote w:type="continuationSeparator" w:id="0">
    <w:p w:rsidR="004A56C7" w:rsidRDefault="004A56C7" w:rsidP="008071F1">
      <w:pPr>
        <w:spacing w:before="0" w:after="0"/>
      </w:pPr>
      <w:r>
        <w:continuationSeparator/>
      </w:r>
    </w:p>
  </w:footnote>
  <w:footnote w:id="1">
    <w:p w:rsidR="001D7FC4" w:rsidRPr="00560EA1" w:rsidRDefault="001D7FC4" w:rsidP="008071F1">
      <w:pPr>
        <w:pStyle w:val="Notedebasdepage"/>
      </w:pPr>
      <w:r>
        <w:rPr>
          <w:rStyle w:val="Appelnotedebasdep"/>
        </w:rPr>
        <w:footnoteRef/>
      </w:r>
      <w:r w:rsidRPr="00560EA1">
        <w:t>Compréhension du contexte du secteur de l’EFTP, du jeu des acteurs et de leurs rôles respectifs, des orientations du Burkina en matière d’EFTP, de la diversité et caractéristiques des publics cibles, des coûts de la formation professionnelle</w:t>
      </w:r>
    </w:p>
  </w:footnote>
  <w:footnote w:id="2">
    <w:p w:rsidR="001D7FC4" w:rsidRPr="00036994" w:rsidRDefault="001D7FC4" w:rsidP="008071F1">
      <w:pPr>
        <w:pStyle w:val="Notedebasdepage"/>
      </w:pPr>
      <w:r w:rsidRPr="00036994">
        <w:footnoteRef/>
      </w:r>
      <w:r w:rsidRPr="00036994">
        <w:t xml:space="preserve"> Equipe de mise en œuvre du projet de formation et définitions des rôles des différents intervenants, la gradualité dans la mise en œuvre du projet, le pragmatisme, le niveau de concertation des acteurs de l’EFTP au niveau locale dans la préparation du projet</w:t>
      </w:r>
    </w:p>
  </w:footnote>
  <w:footnote w:id="3">
    <w:p w:rsidR="001D7FC4" w:rsidRPr="00560EA1" w:rsidRDefault="001D7FC4" w:rsidP="008071F1">
      <w:pPr>
        <w:pStyle w:val="Notedebasdepage"/>
      </w:pPr>
      <w:r w:rsidRPr="00036994">
        <w:footnoteRef/>
      </w:r>
      <w:r w:rsidRPr="00560EA1">
        <w:t xml:space="preserve"> Répartition du volume horaire dans le temps et la répartition entre théorie et pratique</w:t>
      </w:r>
    </w:p>
  </w:footnote>
  <w:footnote w:id="4">
    <w:p w:rsidR="001D7FC4" w:rsidRPr="00036994" w:rsidRDefault="001D7FC4" w:rsidP="008071F1">
      <w:pPr>
        <w:pStyle w:val="Notedebasdepage"/>
      </w:pPr>
      <w:r w:rsidRPr="00036994">
        <w:footnoteRef/>
      </w:r>
      <w:r w:rsidRPr="00036994">
        <w:t xml:space="preserve"> L’innovation </w:t>
      </w:r>
      <w:r>
        <w:t xml:space="preserve">pourrait porter sur </w:t>
      </w:r>
      <w:r w:rsidRPr="00036994">
        <w:t xml:space="preserve"> l</w:t>
      </w:r>
      <w:r>
        <w:t>es modalités d’</w:t>
      </w:r>
      <w:r w:rsidRPr="00036994">
        <w:t>’accès, à la qualité, à la méthodologie de pilotage du projet</w:t>
      </w:r>
      <w:r>
        <w:t xml:space="preserve">, aux partenariats, à l’implication des collectivités locales et des administrations déconcentrées, à l’implication effective des acteurs économiques </w:t>
      </w:r>
      <w:r w:rsidRPr="005E14D2">
        <w:rPr>
          <w:rFonts w:cs="Arial"/>
        </w:rPr>
        <w:t>(</w:t>
      </w:r>
      <w:r>
        <w:t>entreprises)</w:t>
      </w:r>
    </w:p>
  </w:footnote>
  <w:footnote w:id="5">
    <w:p w:rsidR="001D7FC4" w:rsidRDefault="001D7FC4" w:rsidP="008071F1">
      <w:pPr>
        <w:pStyle w:val="Notedebasdepage"/>
      </w:pPr>
      <w:r w:rsidRPr="00560EA1">
        <w:rPr>
          <w:rStyle w:val="Appelnotedebasdep"/>
        </w:rPr>
        <w:footnoteRef/>
      </w:r>
      <w:r w:rsidRPr="00560EA1">
        <w:t xml:space="preserve"> Intervention d’acteurs venant des entreprises, niveau de qualifications des formateurs, présence d’une équipe permanente</w:t>
      </w:r>
    </w:p>
  </w:footnote>
  <w:footnote w:id="6">
    <w:p w:rsidR="001D7FC4" w:rsidRDefault="001D7FC4" w:rsidP="008071F1">
      <w:pPr>
        <w:pStyle w:val="Notedebasdepage"/>
      </w:pPr>
      <w:r>
        <w:rPr>
          <w:rStyle w:val="Appelnotedebasdep"/>
        </w:rPr>
        <w:footnoteRef/>
      </w:r>
      <w:r>
        <w:t xml:space="preserve"> Profil de conseiller en formation et/ou emploi au sein de l’équipe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A9A"/>
    <w:multiLevelType w:val="hybridMultilevel"/>
    <w:tmpl w:val="C6BA41EA"/>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AE3CA4"/>
    <w:multiLevelType w:val="hybridMultilevel"/>
    <w:tmpl w:val="28661888"/>
    <w:lvl w:ilvl="0" w:tplc="040C001B">
      <w:start w:val="1"/>
      <w:numFmt w:val="lowerRoman"/>
      <w:lvlText w:val="%1."/>
      <w:lvlJc w:val="right"/>
      <w:pPr>
        <w:ind w:left="513" w:hanging="360"/>
      </w:p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16850FFC"/>
    <w:multiLevelType w:val="hybridMultilevel"/>
    <w:tmpl w:val="AFE2ECC2"/>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856433D"/>
    <w:multiLevelType w:val="hybridMultilevel"/>
    <w:tmpl w:val="8E7004C0"/>
    <w:lvl w:ilvl="0" w:tplc="8D269148">
      <w:start w:val="1"/>
      <w:numFmt w:val="bullet"/>
      <w:lvlText w:val="•"/>
      <w:lvlJc w:val="left"/>
      <w:pPr>
        <w:tabs>
          <w:tab w:val="num" w:pos="5112"/>
        </w:tabs>
        <w:ind w:left="5112" w:hanging="360"/>
      </w:pPr>
      <w:rPr>
        <w:rFonts w:ascii="Arial" w:hAnsi="Arial" w:hint="default"/>
      </w:rPr>
    </w:lvl>
    <w:lvl w:ilvl="1" w:tplc="F83CD5F0" w:tentative="1">
      <w:start w:val="1"/>
      <w:numFmt w:val="bullet"/>
      <w:lvlText w:val="•"/>
      <w:lvlJc w:val="left"/>
      <w:pPr>
        <w:tabs>
          <w:tab w:val="num" w:pos="5832"/>
        </w:tabs>
        <w:ind w:left="5832" w:hanging="360"/>
      </w:pPr>
      <w:rPr>
        <w:rFonts w:ascii="Arial" w:hAnsi="Arial" w:hint="default"/>
      </w:rPr>
    </w:lvl>
    <w:lvl w:ilvl="2" w:tplc="D1D67698" w:tentative="1">
      <w:start w:val="1"/>
      <w:numFmt w:val="bullet"/>
      <w:lvlText w:val="•"/>
      <w:lvlJc w:val="left"/>
      <w:pPr>
        <w:tabs>
          <w:tab w:val="num" w:pos="6552"/>
        </w:tabs>
        <w:ind w:left="6552" w:hanging="360"/>
      </w:pPr>
      <w:rPr>
        <w:rFonts w:ascii="Arial" w:hAnsi="Arial" w:hint="default"/>
      </w:rPr>
    </w:lvl>
    <w:lvl w:ilvl="3" w:tplc="0F602FAA" w:tentative="1">
      <w:start w:val="1"/>
      <w:numFmt w:val="bullet"/>
      <w:lvlText w:val="•"/>
      <w:lvlJc w:val="left"/>
      <w:pPr>
        <w:tabs>
          <w:tab w:val="num" w:pos="7272"/>
        </w:tabs>
        <w:ind w:left="7272" w:hanging="360"/>
      </w:pPr>
      <w:rPr>
        <w:rFonts w:ascii="Arial" w:hAnsi="Arial" w:hint="default"/>
      </w:rPr>
    </w:lvl>
    <w:lvl w:ilvl="4" w:tplc="196832EA" w:tentative="1">
      <w:start w:val="1"/>
      <w:numFmt w:val="bullet"/>
      <w:lvlText w:val="•"/>
      <w:lvlJc w:val="left"/>
      <w:pPr>
        <w:tabs>
          <w:tab w:val="num" w:pos="7992"/>
        </w:tabs>
        <w:ind w:left="7992" w:hanging="360"/>
      </w:pPr>
      <w:rPr>
        <w:rFonts w:ascii="Arial" w:hAnsi="Arial" w:hint="default"/>
      </w:rPr>
    </w:lvl>
    <w:lvl w:ilvl="5" w:tplc="9C8E8490" w:tentative="1">
      <w:start w:val="1"/>
      <w:numFmt w:val="bullet"/>
      <w:lvlText w:val="•"/>
      <w:lvlJc w:val="left"/>
      <w:pPr>
        <w:tabs>
          <w:tab w:val="num" w:pos="8712"/>
        </w:tabs>
        <w:ind w:left="8712" w:hanging="360"/>
      </w:pPr>
      <w:rPr>
        <w:rFonts w:ascii="Arial" w:hAnsi="Arial" w:hint="default"/>
      </w:rPr>
    </w:lvl>
    <w:lvl w:ilvl="6" w:tplc="2C645D54" w:tentative="1">
      <w:start w:val="1"/>
      <w:numFmt w:val="bullet"/>
      <w:lvlText w:val="•"/>
      <w:lvlJc w:val="left"/>
      <w:pPr>
        <w:tabs>
          <w:tab w:val="num" w:pos="9432"/>
        </w:tabs>
        <w:ind w:left="9432" w:hanging="360"/>
      </w:pPr>
      <w:rPr>
        <w:rFonts w:ascii="Arial" w:hAnsi="Arial" w:hint="default"/>
      </w:rPr>
    </w:lvl>
    <w:lvl w:ilvl="7" w:tplc="C3647760" w:tentative="1">
      <w:start w:val="1"/>
      <w:numFmt w:val="bullet"/>
      <w:lvlText w:val="•"/>
      <w:lvlJc w:val="left"/>
      <w:pPr>
        <w:tabs>
          <w:tab w:val="num" w:pos="10152"/>
        </w:tabs>
        <w:ind w:left="10152" w:hanging="360"/>
      </w:pPr>
      <w:rPr>
        <w:rFonts w:ascii="Arial" w:hAnsi="Arial" w:hint="default"/>
      </w:rPr>
    </w:lvl>
    <w:lvl w:ilvl="8" w:tplc="2CD07ED4" w:tentative="1">
      <w:start w:val="1"/>
      <w:numFmt w:val="bullet"/>
      <w:lvlText w:val="•"/>
      <w:lvlJc w:val="left"/>
      <w:pPr>
        <w:tabs>
          <w:tab w:val="num" w:pos="10872"/>
        </w:tabs>
        <w:ind w:left="10872" w:hanging="360"/>
      </w:pPr>
      <w:rPr>
        <w:rFonts w:ascii="Arial" w:hAnsi="Arial" w:hint="default"/>
      </w:rPr>
    </w:lvl>
  </w:abstractNum>
  <w:abstractNum w:abstractNumId="4">
    <w:nsid w:val="1D7262CC"/>
    <w:multiLevelType w:val="hybridMultilevel"/>
    <w:tmpl w:val="CF88484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BD442B"/>
    <w:multiLevelType w:val="hybridMultilevel"/>
    <w:tmpl w:val="371C8462"/>
    <w:lvl w:ilvl="0" w:tplc="7010B982">
      <w:start w:val="1"/>
      <w:numFmt w:val="decimal"/>
      <w:lvlText w:val="%1."/>
      <w:lvlJc w:val="left"/>
      <w:pPr>
        <w:ind w:left="360" w:hanging="360"/>
      </w:pPr>
      <w:rPr>
        <w:b/>
      </w:rPr>
    </w:lvl>
    <w:lvl w:ilvl="1" w:tplc="13CCCF4C">
      <w:start w:val="1"/>
      <w:numFmt w:val="lowerRoman"/>
      <w:suff w:val="nothing"/>
      <w:lvlText w:val="%2."/>
      <w:lvlJc w:val="right"/>
      <w:pPr>
        <w:ind w:left="153"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465054"/>
    <w:multiLevelType w:val="hybridMultilevel"/>
    <w:tmpl w:val="7DB4CABE"/>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5B715F5"/>
    <w:multiLevelType w:val="hybridMultilevel"/>
    <w:tmpl w:val="62CCCC30"/>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EA10CCE"/>
    <w:multiLevelType w:val="hybridMultilevel"/>
    <w:tmpl w:val="7C7CFFA6"/>
    <w:lvl w:ilvl="0" w:tplc="238C1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D61AC8"/>
    <w:multiLevelType w:val="hybridMultilevel"/>
    <w:tmpl w:val="689E0ABA"/>
    <w:lvl w:ilvl="0" w:tplc="840680F2">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A563BED"/>
    <w:multiLevelType w:val="hybridMultilevel"/>
    <w:tmpl w:val="55BA5C90"/>
    <w:lvl w:ilvl="0" w:tplc="040C001B">
      <w:start w:val="1"/>
      <w:numFmt w:val="lowerRoman"/>
      <w:lvlText w:val="%1."/>
      <w:lvlJc w:val="righ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4EE1725"/>
    <w:multiLevelType w:val="hybridMultilevel"/>
    <w:tmpl w:val="3DA080FA"/>
    <w:lvl w:ilvl="0" w:tplc="040C001B">
      <w:start w:val="1"/>
      <w:numFmt w:val="lowerRoman"/>
      <w:lvlText w:val="%1."/>
      <w:lvlJc w:val="righ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2">
    <w:nsid w:val="47CC2F81"/>
    <w:multiLevelType w:val="hybridMultilevel"/>
    <w:tmpl w:val="49A48CDE"/>
    <w:lvl w:ilvl="0" w:tplc="923C82F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4A32AE"/>
    <w:multiLevelType w:val="hybridMultilevel"/>
    <w:tmpl w:val="02CA4510"/>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AD34A6C"/>
    <w:multiLevelType w:val="hybridMultilevel"/>
    <w:tmpl w:val="C79ADEC6"/>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1B60256"/>
    <w:multiLevelType w:val="hybridMultilevel"/>
    <w:tmpl w:val="E4DA0D7A"/>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4923185"/>
    <w:multiLevelType w:val="hybridMultilevel"/>
    <w:tmpl w:val="032AC274"/>
    <w:lvl w:ilvl="0" w:tplc="FEE4322A">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F804CF"/>
    <w:multiLevelType w:val="hybridMultilevel"/>
    <w:tmpl w:val="68E0E0F6"/>
    <w:lvl w:ilvl="0" w:tplc="040C001B">
      <w:start w:val="1"/>
      <w:numFmt w:val="lowerRoman"/>
      <w:lvlText w:val="%1."/>
      <w:lvlJc w:val="righ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18">
    <w:nsid w:val="565846CE"/>
    <w:multiLevelType w:val="hybridMultilevel"/>
    <w:tmpl w:val="3334E2C0"/>
    <w:lvl w:ilvl="0" w:tplc="7010B98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9B21F6"/>
    <w:multiLevelType w:val="hybridMultilevel"/>
    <w:tmpl w:val="49F817C4"/>
    <w:lvl w:ilvl="0" w:tplc="040C001B">
      <w:start w:val="1"/>
      <w:numFmt w:val="lowerRoman"/>
      <w:lvlText w:val="%1."/>
      <w:lvlJc w:val="righ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0">
    <w:nsid w:val="57FC29FE"/>
    <w:multiLevelType w:val="hybridMultilevel"/>
    <w:tmpl w:val="5844ABF4"/>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1">
    <w:nsid w:val="5DEF5D66"/>
    <w:multiLevelType w:val="hybridMultilevel"/>
    <w:tmpl w:val="CE9240CE"/>
    <w:lvl w:ilvl="0" w:tplc="8D86EE3A">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FC2FB3"/>
    <w:multiLevelType w:val="hybridMultilevel"/>
    <w:tmpl w:val="2F2C33C2"/>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9163D57"/>
    <w:multiLevelType w:val="hybridMultilevel"/>
    <w:tmpl w:val="04DCE92E"/>
    <w:lvl w:ilvl="0" w:tplc="FEE4322A">
      <w:start w:val="1"/>
      <w:numFmt w:val="bullet"/>
      <w:lvlText w:val="-"/>
      <w:lvlJc w:val="left"/>
      <w:pPr>
        <w:ind w:left="1080" w:hanging="360"/>
      </w:pPr>
      <w:rPr>
        <w:rFonts w:ascii="Arial Narrow" w:hAnsi="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D7F680B"/>
    <w:multiLevelType w:val="hybridMultilevel"/>
    <w:tmpl w:val="7FFC444E"/>
    <w:lvl w:ilvl="0" w:tplc="6D1C4F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B17F93"/>
    <w:multiLevelType w:val="hybridMultilevel"/>
    <w:tmpl w:val="0198752C"/>
    <w:lvl w:ilvl="0" w:tplc="FEE4322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8C870E7"/>
    <w:multiLevelType w:val="hybridMultilevel"/>
    <w:tmpl w:val="7C7CFFA6"/>
    <w:lvl w:ilvl="0" w:tplc="238C1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DB2E0A"/>
    <w:multiLevelType w:val="hybridMultilevel"/>
    <w:tmpl w:val="D472D99C"/>
    <w:lvl w:ilvl="0" w:tplc="7010B98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26"/>
  </w:num>
  <w:num w:numId="5">
    <w:abstractNumId w:val="24"/>
  </w:num>
  <w:num w:numId="6">
    <w:abstractNumId w:val="2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9"/>
  </w:num>
  <w:num w:numId="11">
    <w:abstractNumId w:val="1"/>
  </w:num>
  <w:num w:numId="12">
    <w:abstractNumId w:val="16"/>
  </w:num>
  <w:num w:numId="13">
    <w:abstractNumId w:val="23"/>
  </w:num>
  <w:num w:numId="14">
    <w:abstractNumId w:val="25"/>
  </w:num>
  <w:num w:numId="15">
    <w:abstractNumId w:val="10"/>
  </w:num>
  <w:num w:numId="16">
    <w:abstractNumId w:val="4"/>
  </w:num>
  <w:num w:numId="17">
    <w:abstractNumId w:val="15"/>
  </w:num>
  <w:num w:numId="18">
    <w:abstractNumId w:val="5"/>
  </w:num>
  <w:num w:numId="19">
    <w:abstractNumId w:val="14"/>
  </w:num>
  <w:num w:numId="20">
    <w:abstractNumId w:val="17"/>
  </w:num>
  <w:num w:numId="21">
    <w:abstractNumId w:val="7"/>
  </w:num>
  <w:num w:numId="22">
    <w:abstractNumId w:val="6"/>
  </w:num>
  <w:num w:numId="23">
    <w:abstractNumId w:val="22"/>
  </w:num>
  <w:num w:numId="24">
    <w:abstractNumId w:val="0"/>
  </w:num>
  <w:num w:numId="25">
    <w:abstractNumId w:val="13"/>
  </w:num>
  <w:num w:numId="26">
    <w:abstractNumId w:val="12"/>
  </w:num>
  <w:num w:numId="27">
    <w:abstractNumId w:val="27"/>
  </w:num>
  <w:num w:numId="28">
    <w:abstractNumId w:val="1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071F1"/>
    <w:rsid w:val="00003E97"/>
    <w:rsid w:val="000474C6"/>
    <w:rsid w:val="0005335F"/>
    <w:rsid w:val="00054D71"/>
    <w:rsid w:val="00064117"/>
    <w:rsid w:val="000C5867"/>
    <w:rsid w:val="000C6FD6"/>
    <w:rsid w:val="000C7F5D"/>
    <w:rsid w:val="000D5542"/>
    <w:rsid w:val="000D5DF5"/>
    <w:rsid w:val="001370A1"/>
    <w:rsid w:val="00140FC2"/>
    <w:rsid w:val="00163A0A"/>
    <w:rsid w:val="00187F5F"/>
    <w:rsid w:val="001C4334"/>
    <w:rsid w:val="001D7FC4"/>
    <w:rsid w:val="001E33AC"/>
    <w:rsid w:val="001E65E2"/>
    <w:rsid w:val="001E73A9"/>
    <w:rsid w:val="00203840"/>
    <w:rsid w:val="00214B0D"/>
    <w:rsid w:val="0021515B"/>
    <w:rsid w:val="002158BA"/>
    <w:rsid w:val="002379F6"/>
    <w:rsid w:val="00265D46"/>
    <w:rsid w:val="002D0F75"/>
    <w:rsid w:val="002E230A"/>
    <w:rsid w:val="002E283B"/>
    <w:rsid w:val="002F1BBD"/>
    <w:rsid w:val="00310AFC"/>
    <w:rsid w:val="00330297"/>
    <w:rsid w:val="00336C4E"/>
    <w:rsid w:val="003B4273"/>
    <w:rsid w:val="0040020A"/>
    <w:rsid w:val="0040045C"/>
    <w:rsid w:val="00422293"/>
    <w:rsid w:val="00424C8A"/>
    <w:rsid w:val="004511D5"/>
    <w:rsid w:val="00467E6E"/>
    <w:rsid w:val="00476ED9"/>
    <w:rsid w:val="0049319E"/>
    <w:rsid w:val="004A56C7"/>
    <w:rsid w:val="004C7AB3"/>
    <w:rsid w:val="004F1DD6"/>
    <w:rsid w:val="0051607E"/>
    <w:rsid w:val="0054095F"/>
    <w:rsid w:val="00564782"/>
    <w:rsid w:val="00571F6F"/>
    <w:rsid w:val="005965A7"/>
    <w:rsid w:val="005B66F6"/>
    <w:rsid w:val="005B6A36"/>
    <w:rsid w:val="005E5F55"/>
    <w:rsid w:val="005F19E1"/>
    <w:rsid w:val="00601A75"/>
    <w:rsid w:val="00620C05"/>
    <w:rsid w:val="00642827"/>
    <w:rsid w:val="006526B1"/>
    <w:rsid w:val="0065716C"/>
    <w:rsid w:val="00667469"/>
    <w:rsid w:val="006B2877"/>
    <w:rsid w:val="006C1809"/>
    <w:rsid w:val="006E38E4"/>
    <w:rsid w:val="007133AD"/>
    <w:rsid w:val="00731894"/>
    <w:rsid w:val="00755D9F"/>
    <w:rsid w:val="007927E3"/>
    <w:rsid w:val="007A2163"/>
    <w:rsid w:val="007A6337"/>
    <w:rsid w:val="007E3C7A"/>
    <w:rsid w:val="007E74ED"/>
    <w:rsid w:val="00801ED5"/>
    <w:rsid w:val="008071F1"/>
    <w:rsid w:val="00810FA0"/>
    <w:rsid w:val="00836144"/>
    <w:rsid w:val="008447FB"/>
    <w:rsid w:val="00867658"/>
    <w:rsid w:val="008740D0"/>
    <w:rsid w:val="00891A28"/>
    <w:rsid w:val="008A246C"/>
    <w:rsid w:val="00912970"/>
    <w:rsid w:val="0093199D"/>
    <w:rsid w:val="0094543A"/>
    <w:rsid w:val="00953433"/>
    <w:rsid w:val="009937AD"/>
    <w:rsid w:val="00993D97"/>
    <w:rsid w:val="009D1C8B"/>
    <w:rsid w:val="009E34FB"/>
    <w:rsid w:val="00A350D2"/>
    <w:rsid w:val="00A70E33"/>
    <w:rsid w:val="00A900CE"/>
    <w:rsid w:val="00AA5ED4"/>
    <w:rsid w:val="00AD2091"/>
    <w:rsid w:val="00B3082D"/>
    <w:rsid w:val="00B41953"/>
    <w:rsid w:val="00B510D8"/>
    <w:rsid w:val="00B97027"/>
    <w:rsid w:val="00BC04DB"/>
    <w:rsid w:val="00BD185E"/>
    <w:rsid w:val="00C37AB1"/>
    <w:rsid w:val="00C96552"/>
    <w:rsid w:val="00D336E0"/>
    <w:rsid w:val="00D34B78"/>
    <w:rsid w:val="00D37319"/>
    <w:rsid w:val="00D64688"/>
    <w:rsid w:val="00D65316"/>
    <w:rsid w:val="00D72E47"/>
    <w:rsid w:val="00D834BE"/>
    <w:rsid w:val="00DB0E79"/>
    <w:rsid w:val="00DB173E"/>
    <w:rsid w:val="00DB3F84"/>
    <w:rsid w:val="00DC116B"/>
    <w:rsid w:val="00DF15D0"/>
    <w:rsid w:val="00E17B99"/>
    <w:rsid w:val="00EB7945"/>
    <w:rsid w:val="00ED4741"/>
    <w:rsid w:val="00F170AE"/>
    <w:rsid w:val="00FB57AB"/>
    <w:rsid w:val="00FF27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1"/>
    <w:pPr>
      <w:spacing w:before="120" w:after="120" w:line="240" w:lineRule="auto"/>
      <w:jc w:val="both"/>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71F1"/>
    <w:pPr>
      <w:spacing w:before="0" w:after="0"/>
    </w:pPr>
    <w:rPr>
      <w:sz w:val="20"/>
      <w:szCs w:val="20"/>
    </w:rPr>
  </w:style>
  <w:style w:type="character" w:customStyle="1" w:styleId="NotedebasdepageCar">
    <w:name w:val="Note de bas de page Car"/>
    <w:basedOn w:val="Policepardfaut"/>
    <w:link w:val="Notedebasdepage"/>
    <w:uiPriority w:val="99"/>
    <w:semiHidden/>
    <w:rsid w:val="008071F1"/>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8071F1"/>
    <w:pPr>
      <w:tabs>
        <w:tab w:val="center" w:pos="4536"/>
        <w:tab w:val="right" w:pos="9072"/>
      </w:tabs>
      <w:spacing w:before="0" w:after="0"/>
    </w:pPr>
  </w:style>
  <w:style w:type="character" w:customStyle="1" w:styleId="PieddepageCar">
    <w:name w:val="Pied de page Car"/>
    <w:basedOn w:val="Policepardfaut"/>
    <w:link w:val="Pieddepage"/>
    <w:uiPriority w:val="99"/>
    <w:rsid w:val="008071F1"/>
    <w:rPr>
      <w:rFonts w:ascii="Arial" w:eastAsia="Times New Roman" w:hAnsi="Arial" w:cs="Times New Roman"/>
      <w:sz w:val="24"/>
      <w:szCs w:val="24"/>
      <w:lang w:eastAsia="fr-FR"/>
    </w:rPr>
  </w:style>
  <w:style w:type="table" w:customStyle="1" w:styleId="TableauNorm">
    <w:name w:val="Tableau Norm"/>
    <w:semiHidden/>
    <w:rsid w:val="008071F1"/>
    <w:pPr>
      <w:spacing w:after="0" w:line="240" w:lineRule="auto"/>
    </w:pPr>
    <w:rPr>
      <w:rFonts w:ascii="Calibri" w:eastAsia="Times New Roman" w:hAnsi="Calibri" w:cs="Times New Roman"/>
      <w:sz w:val="20"/>
      <w:szCs w:val="20"/>
      <w:lang w:bidi="fr-FR"/>
    </w:rPr>
    <w:tblPr>
      <w:tblInd w:w="0" w:type="dxa"/>
      <w:tblCellMar>
        <w:top w:w="0" w:type="dxa"/>
        <w:left w:w="108" w:type="dxa"/>
        <w:bottom w:w="0" w:type="dxa"/>
        <w:right w:w="108" w:type="dxa"/>
      </w:tblCellMar>
    </w:tblPr>
  </w:style>
  <w:style w:type="character" w:styleId="Appelnotedebasdep">
    <w:name w:val="footnote reference"/>
    <w:uiPriority w:val="99"/>
    <w:unhideWhenUsed/>
    <w:qFormat/>
    <w:rsid w:val="008071F1"/>
    <w:rPr>
      <w:vertAlign w:val="superscript"/>
    </w:rPr>
  </w:style>
  <w:style w:type="paragraph" w:styleId="Textedebulles">
    <w:name w:val="Balloon Text"/>
    <w:basedOn w:val="Normal"/>
    <w:link w:val="TextedebullesCar"/>
    <w:uiPriority w:val="99"/>
    <w:semiHidden/>
    <w:unhideWhenUsed/>
    <w:rsid w:val="008071F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1F1"/>
    <w:rPr>
      <w:rFonts w:ascii="Tahoma" w:eastAsia="Times New Roman" w:hAnsi="Tahoma" w:cs="Tahoma"/>
      <w:sz w:val="16"/>
      <w:szCs w:val="16"/>
      <w:lang w:eastAsia="fr-FR"/>
    </w:rPr>
  </w:style>
  <w:style w:type="paragraph" w:styleId="En-tte">
    <w:name w:val="header"/>
    <w:basedOn w:val="Normal"/>
    <w:link w:val="En-tteCar"/>
    <w:uiPriority w:val="99"/>
    <w:unhideWhenUsed/>
    <w:rsid w:val="0005335F"/>
    <w:pPr>
      <w:tabs>
        <w:tab w:val="center" w:pos="4536"/>
        <w:tab w:val="right" w:pos="9072"/>
      </w:tabs>
      <w:spacing w:before="0" w:after="0"/>
    </w:pPr>
  </w:style>
  <w:style w:type="character" w:customStyle="1" w:styleId="En-tteCar">
    <w:name w:val="En-tête Car"/>
    <w:basedOn w:val="Policepardfaut"/>
    <w:link w:val="En-tte"/>
    <w:uiPriority w:val="99"/>
    <w:rsid w:val="0005335F"/>
    <w:rPr>
      <w:rFonts w:ascii="Arial" w:eastAsia="Times New Roman" w:hAnsi="Arial" w:cs="Times New Roman"/>
      <w:sz w:val="24"/>
      <w:szCs w:val="24"/>
      <w:lang w:eastAsia="fr-FR"/>
    </w:rPr>
  </w:style>
  <w:style w:type="paragraph" w:styleId="Paragraphedeliste">
    <w:name w:val="List Paragraph"/>
    <w:basedOn w:val="Normal"/>
    <w:uiPriority w:val="34"/>
    <w:qFormat/>
    <w:rsid w:val="007E74ED"/>
    <w:pPr>
      <w:ind w:left="720"/>
      <w:contextualSpacing/>
    </w:pPr>
  </w:style>
  <w:style w:type="character" w:styleId="Lienhypertexte">
    <w:name w:val="Hyperlink"/>
    <w:basedOn w:val="Policepardfaut"/>
    <w:uiPriority w:val="99"/>
    <w:unhideWhenUsed/>
    <w:rsid w:val="00422293"/>
    <w:rPr>
      <w:color w:val="0000FF" w:themeColor="hyperlink"/>
      <w:u w:val="single"/>
    </w:rPr>
  </w:style>
  <w:style w:type="paragraph" w:styleId="Sansinterligne">
    <w:name w:val="No Spacing"/>
    <w:uiPriority w:val="1"/>
    <w:qFormat/>
    <w:rsid w:val="006B2877"/>
    <w:pPr>
      <w:spacing w:after="0" w:line="240" w:lineRule="auto"/>
      <w:jc w:val="both"/>
    </w:pPr>
    <w:rPr>
      <w:rFonts w:ascii="Arial" w:eastAsia="Times New Roman" w:hAnsi="Arial" w:cs="Times New Roman"/>
      <w:sz w:val="24"/>
      <w:szCs w:val="24"/>
      <w:lang w:eastAsia="fr-FR"/>
    </w:rPr>
  </w:style>
  <w:style w:type="character" w:styleId="Marquedecommentaire">
    <w:name w:val="annotation reference"/>
    <w:basedOn w:val="Policepardfaut"/>
    <w:uiPriority w:val="99"/>
    <w:semiHidden/>
    <w:unhideWhenUsed/>
    <w:rsid w:val="00DC116B"/>
    <w:rPr>
      <w:sz w:val="16"/>
      <w:szCs w:val="16"/>
    </w:rPr>
  </w:style>
  <w:style w:type="paragraph" w:styleId="Commentaire">
    <w:name w:val="annotation text"/>
    <w:basedOn w:val="Normal"/>
    <w:link w:val="CommentaireCar"/>
    <w:uiPriority w:val="99"/>
    <w:semiHidden/>
    <w:unhideWhenUsed/>
    <w:rsid w:val="00DC116B"/>
    <w:rPr>
      <w:sz w:val="20"/>
      <w:szCs w:val="20"/>
    </w:rPr>
  </w:style>
  <w:style w:type="character" w:customStyle="1" w:styleId="CommentaireCar">
    <w:name w:val="Commentaire Car"/>
    <w:basedOn w:val="Policepardfaut"/>
    <w:link w:val="Commentaire"/>
    <w:uiPriority w:val="99"/>
    <w:semiHidden/>
    <w:rsid w:val="00DC116B"/>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C116B"/>
    <w:rPr>
      <w:b/>
      <w:bCs/>
    </w:rPr>
  </w:style>
  <w:style w:type="character" w:customStyle="1" w:styleId="ObjetducommentaireCar">
    <w:name w:val="Objet du commentaire Car"/>
    <w:basedOn w:val="CommentaireCar"/>
    <w:link w:val="Objetducommentaire"/>
    <w:uiPriority w:val="99"/>
    <w:semiHidden/>
    <w:rsid w:val="00DC116B"/>
    <w:rPr>
      <w:b/>
      <w:bCs/>
    </w:rPr>
  </w:style>
  <w:style w:type="table" w:styleId="Grilledutableau">
    <w:name w:val="Table Grid"/>
    <w:basedOn w:val="TableauNormal"/>
    <w:uiPriority w:val="59"/>
    <w:rsid w:val="0018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fpa@fasonet.b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156B-7E3A-46A2-AFDF-4F708210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2537</Words>
  <Characters>13957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Emmanuel </cp:lastModifiedBy>
  <cp:revision>6</cp:revision>
  <cp:lastPrinted>2014-04-15T16:10:00Z</cp:lastPrinted>
  <dcterms:created xsi:type="dcterms:W3CDTF">2014-04-14T14:15:00Z</dcterms:created>
  <dcterms:modified xsi:type="dcterms:W3CDTF">2014-05-09T13:50:00Z</dcterms:modified>
</cp:coreProperties>
</file>