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81" w:rsidRDefault="006F6981" w:rsidP="006F6981">
      <w:pPr>
        <w:pStyle w:val="Titre9"/>
        <w:spacing w:line="240" w:lineRule="auto"/>
        <w:rPr>
          <w:rFonts w:ascii="Bookman Old Style" w:hAnsi="Bookman Old Style"/>
          <w:shadow/>
          <w:sz w:val="27"/>
          <w:u w:val="none"/>
        </w:rPr>
      </w:pPr>
      <w:r>
        <w:rPr>
          <w:rFonts w:ascii="Bookman Old Style" w:hAnsi="Bookman Old Style"/>
          <w:shadow/>
          <w:sz w:val="27"/>
          <w:u w:val="none"/>
        </w:rPr>
        <w:t>PRESIDENCE DU FASO</w:t>
      </w:r>
      <w:r>
        <w:rPr>
          <w:rFonts w:ascii="Bookman Old Style" w:hAnsi="Bookman Old Style"/>
          <w:shadow/>
          <w:sz w:val="27"/>
          <w:u w:val="none"/>
        </w:rPr>
        <w:tab/>
      </w:r>
      <w:r>
        <w:rPr>
          <w:rFonts w:ascii="Bookman Old Style" w:hAnsi="Bookman Old Style"/>
          <w:shadow/>
          <w:sz w:val="27"/>
          <w:u w:val="none"/>
        </w:rPr>
        <w:tab/>
      </w:r>
      <w:r>
        <w:rPr>
          <w:rFonts w:ascii="Bookman Old Style" w:hAnsi="Bookman Old Style"/>
          <w:shadow/>
          <w:sz w:val="27"/>
          <w:u w:val="none"/>
        </w:rPr>
        <w:tab/>
      </w:r>
      <w:r>
        <w:rPr>
          <w:rFonts w:ascii="Bookman Old Style" w:hAnsi="Bookman Old Style"/>
          <w:shadow/>
          <w:sz w:val="27"/>
          <w:u w:val="none"/>
        </w:rPr>
        <w:tab/>
      </w:r>
      <w:r>
        <w:rPr>
          <w:rFonts w:ascii="Bookman Old Style" w:hAnsi="Bookman Old Style"/>
          <w:shadow/>
          <w:sz w:val="27"/>
          <w:u w:val="none"/>
        </w:rPr>
        <w:tab/>
        <w:t>BURKINA FASO</w:t>
      </w:r>
    </w:p>
    <w:p w:rsidR="006F6981" w:rsidRDefault="006F6981" w:rsidP="006F6981">
      <w:pPr>
        <w:pStyle w:val="Titre9"/>
        <w:spacing w:line="240" w:lineRule="auto"/>
        <w:rPr>
          <w:rFonts w:ascii="Bookman Old Style" w:hAnsi="Bookman Old Style"/>
          <w:shadow/>
          <w:sz w:val="27"/>
          <w:u w:val="none"/>
        </w:rPr>
      </w:pPr>
      <w:r>
        <w:rPr>
          <w:rFonts w:ascii="Bookman Old Style" w:hAnsi="Bookman Old Style"/>
          <w:shadow/>
          <w:sz w:val="27"/>
          <w:u w:val="none"/>
        </w:rPr>
        <w:t xml:space="preserve">         ------</w:t>
      </w:r>
      <w:r>
        <w:rPr>
          <w:rFonts w:ascii="Bookman Old Style" w:hAnsi="Bookman Old Style"/>
          <w:shadow/>
          <w:sz w:val="27"/>
          <w:u w:val="none"/>
        </w:rPr>
        <w:tab/>
      </w:r>
      <w:r>
        <w:rPr>
          <w:rFonts w:ascii="Bookman Old Style" w:hAnsi="Bookman Old Style"/>
          <w:shadow/>
          <w:sz w:val="27"/>
          <w:u w:val="none"/>
        </w:rPr>
        <w:tab/>
      </w:r>
      <w:r>
        <w:rPr>
          <w:rFonts w:ascii="Bookman Old Style" w:hAnsi="Bookman Old Style"/>
          <w:shadow/>
          <w:sz w:val="27"/>
          <w:u w:val="none"/>
        </w:rPr>
        <w:tab/>
      </w:r>
      <w:r>
        <w:rPr>
          <w:rFonts w:ascii="Bookman Old Style" w:hAnsi="Bookman Old Style"/>
          <w:shadow/>
          <w:sz w:val="27"/>
          <w:u w:val="none"/>
        </w:rPr>
        <w:tab/>
      </w:r>
      <w:r>
        <w:rPr>
          <w:rFonts w:ascii="Bookman Old Style" w:hAnsi="Bookman Old Style"/>
          <w:shadow/>
          <w:sz w:val="27"/>
          <w:u w:val="none"/>
        </w:rPr>
        <w:tab/>
      </w:r>
      <w:r>
        <w:rPr>
          <w:rFonts w:ascii="Bookman Old Style" w:hAnsi="Bookman Old Style"/>
          <w:shadow/>
          <w:sz w:val="27"/>
          <w:u w:val="none"/>
        </w:rPr>
        <w:tab/>
      </w:r>
      <w:r>
        <w:rPr>
          <w:rFonts w:ascii="Bookman Old Style" w:hAnsi="Bookman Old Style"/>
          <w:shadow/>
          <w:sz w:val="27"/>
          <w:u w:val="none"/>
        </w:rPr>
        <w:tab/>
      </w:r>
      <w:r>
        <w:rPr>
          <w:rFonts w:ascii="Bookman Old Style" w:hAnsi="Bookman Old Style"/>
          <w:shadow/>
          <w:sz w:val="27"/>
          <w:u w:val="none"/>
        </w:rPr>
        <w:tab/>
      </w:r>
      <w:r>
        <w:rPr>
          <w:rFonts w:ascii="Bookman Old Style" w:hAnsi="Bookman Old Style"/>
          <w:shadow/>
          <w:sz w:val="27"/>
          <w:u w:val="none"/>
        </w:rPr>
        <w:tab/>
        <w:t>-------</w:t>
      </w:r>
    </w:p>
    <w:p w:rsidR="006F6981" w:rsidRDefault="006F6981" w:rsidP="006F6981">
      <w:pPr>
        <w:pStyle w:val="Titre9"/>
        <w:spacing w:line="240" w:lineRule="auto"/>
        <w:rPr>
          <w:rFonts w:ascii="ITC Zapf Chancery" w:hAnsi="ITC Zapf Chancery"/>
          <w:spacing w:val="6"/>
          <w:szCs w:val="26"/>
          <w:u w:val="none"/>
        </w:rPr>
      </w:pPr>
      <w:r>
        <w:rPr>
          <w:rFonts w:ascii="Bookman Old Style" w:hAnsi="Bookman Old Style"/>
          <w:shadow/>
          <w:sz w:val="27"/>
          <w:u w:val="none"/>
        </w:rPr>
        <w:t xml:space="preserve">     CABINET</w:t>
      </w:r>
      <w:r>
        <w:rPr>
          <w:rFonts w:ascii="Felix Titling" w:hAnsi="Felix Titling"/>
          <w:i/>
          <w:caps/>
          <w:shadow/>
          <w:sz w:val="27"/>
          <w:u w:val="none"/>
        </w:rPr>
        <w:tab/>
      </w:r>
      <w:r>
        <w:rPr>
          <w:rFonts w:ascii="Felix Titling" w:hAnsi="Felix Titling"/>
          <w:i/>
          <w:caps/>
          <w:shadow/>
          <w:sz w:val="27"/>
          <w:u w:val="none"/>
        </w:rPr>
        <w:tab/>
      </w:r>
      <w:r>
        <w:rPr>
          <w:rFonts w:ascii="Felix Titling" w:hAnsi="Felix Titling"/>
          <w:i/>
          <w:caps/>
          <w:shadow/>
          <w:sz w:val="27"/>
          <w:u w:val="none"/>
        </w:rPr>
        <w:tab/>
      </w:r>
      <w:r>
        <w:rPr>
          <w:rFonts w:ascii="Felix Titling" w:hAnsi="Felix Titling"/>
          <w:i/>
          <w:caps/>
          <w:shadow/>
          <w:sz w:val="27"/>
          <w:u w:val="none"/>
        </w:rPr>
        <w:tab/>
      </w:r>
      <w:r>
        <w:rPr>
          <w:rFonts w:ascii="Felix Titling" w:hAnsi="Felix Titling"/>
          <w:i/>
          <w:caps/>
          <w:shadow/>
          <w:sz w:val="27"/>
          <w:u w:val="none"/>
        </w:rPr>
        <w:tab/>
      </w:r>
      <w:r>
        <w:rPr>
          <w:rFonts w:ascii="Felix Titling" w:hAnsi="Felix Titling"/>
          <w:i/>
          <w:caps/>
          <w:shadow/>
          <w:sz w:val="27"/>
          <w:u w:val="none"/>
        </w:rPr>
        <w:tab/>
      </w:r>
      <w:r>
        <w:rPr>
          <w:rFonts w:ascii="Felix Titling" w:hAnsi="Felix Titling"/>
          <w:i/>
          <w:caps/>
          <w:shadow/>
          <w:sz w:val="27"/>
          <w:u w:val="none"/>
        </w:rPr>
        <w:tab/>
      </w:r>
      <w:r>
        <w:rPr>
          <w:rFonts w:ascii="ITC Zapf Chancery" w:hAnsi="ITC Zapf Chancery"/>
          <w:i/>
          <w:spacing w:val="6"/>
          <w:szCs w:val="26"/>
          <w:u w:val="none"/>
        </w:rPr>
        <w:t>Unité-Progrès-Justice</w:t>
      </w:r>
    </w:p>
    <w:p w:rsidR="006F6981" w:rsidRDefault="006F6981" w:rsidP="006F6981">
      <w:pPr>
        <w:rPr>
          <w:rFonts w:ascii="Bookman Old Style" w:hAnsi="Bookman Old Style"/>
          <w:b/>
          <w:shadow/>
          <w:sz w:val="27"/>
        </w:rPr>
      </w:pPr>
      <w:r>
        <w:rPr>
          <w:rFonts w:ascii="Bookman Old Style" w:hAnsi="Bookman Old Style"/>
          <w:b/>
          <w:shadow/>
          <w:sz w:val="27"/>
        </w:rPr>
        <w:t xml:space="preserve">       -------</w:t>
      </w:r>
    </w:p>
    <w:p w:rsidR="006F6981" w:rsidRDefault="006F6981" w:rsidP="006F6981">
      <w:pPr>
        <w:pStyle w:val="Titre9"/>
        <w:spacing w:line="240" w:lineRule="auto"/>
        <w:rPr>
          <w:rFonts w:ascii="Bookman Old Style" w:hAnsi="Bookman Old Style"/>
          <w:shadow/>
          <w:sz w:val="27"/>
          <w:u w:val="none"/>
        </w:rPr>
      </w:pPr>
      <w:r>
        <w:rPr>
          <w:rFonts w:ascii="Bookman Old Style" w:hAnsi="Bookman Old Style"/>
          <w:shadow/>
          <w:sz w:val="27"/>
          <w:u w:val="none"/>
        </w:rPr>
        <w:t>DIRECTION DE LA COMMUNICATION</w:t>
      </w:r>
    </w:p>
    <w:p w:rsidR="006F6981" w:rsidRDefault="006F6981" w:rsidP="006F6981">
      <w:pPr>
        <w:pStyle w:val="Titre1"/>
        <w:ind w:left="5664" w:firstLine="708"/>
        <w:rPr>
          <w:b/>
          <w:i/>
          <w:sz w:val="26"/>
        </w:rPr>
      </w:pPr>
    </w:p>
    <w:p w:rsidR="006F6981" w:rsidRDefault="006F6981" w:rsidP="006F6981"/>
    <w:p w:rsidR="006F6981" w:rsidRDefault="006F6981" w:rsidP="00C8098A">
      <w:pPr>
        <w:pStyle w:val="Titre1"/>
        <w:rPr>
          <w:b/>
          <w:i/>
          <w:sz w:val="26"/>
        </w:rPr>
      </w:pPr>
      <w:r>
        <w:rPr>
          <w:b/>
          <w:i/>
          <w:sz w:val="26"/>
        </w:rPr>
        <w:t>Ouagadougou, le</w:t>
      </w:r>
      <w:r w:rsidR="00C8098A">
        <w:rPr>
          <w:b/>
          <w:i/>
          <w:sz w:val="26"/>
        </w:rPr>
        <w:t xml:space="preserve"> 24 janvier 2013</w:t>
      </w:r>
    </w:p>
    <w:p w:rsidR="006F6981" w:rsidRDefault="006F6981" w:rsidP="006F6981">
      <w:pPr>
        <w:jc w:val="center"/>
        <w:rPr>
          <w:rFonts w:ascii="Calibri" w:eastAsia="Calibri" w:hAnsi="Calibri"/>
          <w:b/>
          <w:i/>
          <w:shadow/>
          <w:sz w:val="42"/>
          <w:szCs w:val="42"/>
          <w:u w:val="single"/>
          <w:shd w:val="clear" w:color="auto" w:fill="B3B3B3"/>
        </w:rPr>
      </w:pPr>
    </w:p>
    <w:p w:rsidR="006F6981" w:rsidRDefault="006F6981" w:rsidP="006F6981">
      <w:pPr>
        <w:jc w:val="center"/>
        <w:rPr>
          <w:rFonts w:ascii="Calibri" w:eastAsia="Calibri" w:hAnsi="Calibri"/>
          <w:b/>
          <w:i/>
          <w:shadow/>
          <w:sz w:val="42"/>
          <w:szCs w:val="42"/>
          <w:u w:val="single"/>
          <w:shd w:val="clear" w:color="auto" w:fill="B3B3B3"/>
        </w:rPr>
      </w:pPr>
      <w:r>
        <w:rPr>
          <w:rFonts w:ascii="Calibri" w:eastAsia="Calibri" w:hAnsi="Calibri"/>
          <w:b/>
          <w:i/>
          <w:shadow/>
          <w:sz w:val="42"/>
          <w:szCs w:val="42"/>
          <w:u w:val="single"/>
          <w:shd w:val="clear" w:color="auto" w:fill="B3B3B3"/>
        </w:rPr>
        <w:t>COMMUNIQUE DE PRESSE</w:t>
      </w:r>
    </w:p>
    <w:p w:rsidR="006F6981" w:rsidRDefault="006F6981" w:rsidP="006F6981">
      <w:pPr>
        <w:jc w:val="center"/>
        <w:rPr>
          <w:rFonts w:ascii="Arial" w:hAnsi="Arial" w:cs="Arial"/>
          <w:color w:val="000000"/>
        </w:rPr>
      </w:pPr>
    </w:p>
    <w:p w:rsidR="006F6981" w:rsidRPr="00DD75D1" w:rsidRDefault="006F6981" w:rsidP="004B5CD1">
      <w:pPr>
        <w:jc w:val="center"/>
        <w:rPr>
          <w:rFonts w:ascii="Calibri" w:hAnsi="Calibri" w:cs="Calibri"/>
          <w:b/>
          <w:bCs/>
          <w:i/>
          <w:iCs/>
          <w:shadow/>
          <w:sz w:val="32"/>
          <w:szCs w:val="32"/>
          <w:u w:val="single"/>
          <w:shd w:val="clear" w:color="auto" w:fill="B3B3B3"/>
        </w:rPr>
      </w:pPr>
    </w:p>
    <w:p w:rsidR="004B5CD1" w:rsidRDefault="004B5CD1" w:rsidP="004B5CD1">
      <w:pPr>
        <w:jc w:val="both"/>
      </w:pPr>
    </w:p>
    <w:p w:rsidR="004B5CD1" w:rsidRPr="00ED78C4" w:rsidRDefault="004B5CD1" w:rsidP="004B5CD1">
      <w:pPr>
        <w:jc w:val="both"/>
        <w:rPr>
          <w:b/>
          <w:bCs/>
          <w:sz w:val="32"/>
          <w:szCs w:val="32"/>
        </w:rPr>
      </w:pPr>
      <w:r w:rsidRPr="00A45975">
        <w:rPr>
          <w:b/>
          <w:bCs/>
          <w:sz w:val="32"/>
          <w:szCs w:val="32"/>
        </w:rPr>
        <w:t>Le Président du Faso</w:t>
      </w:r>
      <w:r w:rsidRPr="00ED78C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à la 20</w:t>
      </w:r>
      <w:r w:rsidRPr="00A51E7F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</w:t>
      </w:r>
      <w:r w:rsidRPr="00ED78C4">
        <w:rPr>
          <w:b/>
          <w:bCs/>
          <w:sz w:val="32"/>
          <w:szCs w:val="32"/>
        </w:rPr>
        <w:t xml:space="preserve"> Session ordinaire de l’Union Africaine (UA)</w:t>
      </w:r>
      <w:r>
        <w:rPr>
          <w:b/>
          <w:bCs/>
          <w:sz w:val="32"/>
          <w:szCs w:val="32"/>
        </w:rPr>
        <w:t xml:space="preserve"> à </w:t>
      </w:r>
      <w:proofErr w:type="spellStart"/>
      <w:r>
        <w:rPr>
          <w:b/>
          <w:bCs/>
          <w:sz w:val="32"/>
          <w:szCs w:val="32"/>
        </w:rPr>
        <w:t>Addis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Abeba</w:t>
      </w:r>
      <w:proofErr w:type="spellEnd"/>
    </w:p>
    <w:p w:rsidR="004B5CD1" w:rsidRPr="00ED78C4" w:rsidRDefault="004B5CD1" w:rsidP="004B5CD1">
      <w:pPr>
        <w:jc w:val="both"/>
        <w:rPr>
          <w:sz w:val="32"/>
          <w:szCs w:val="32"/>
        </w:rPr>
      </w:pPr>
    </w:p>
    <w:p w:rsidR="004B5CD1" w:rsidRPr="00A51E7F" w:rsidRDefault="004B5CD1" w:rsidP="004B5CD1">
      <w:pPr>
        <w:jc w:val="both"/>
        <w:rPr>
          <w:color w:val="000000"/>
          <w:sz w:val="32"/>
          <w:szCs w:val="32"/>
        </w:rPr>
      </w:pPr>
      <w:r w:rsidRPr="00A51E7F">
        <w:rPr>
          <w:color w:val="000000"/>
          <w:sz w:val="32"/>
          <w:szCs w:val="32"/>
        </w:rPr>
        <w:t xml:space="preserve">Le Président du Faso, </w:t>
      </w:r>
      <w:r>
        <w:rPr>
          <w:color w:val="000000"/>
          <w:sz w:val="32"/>
          <w:szCs w:val="32"/>
        </w:rPr>
        <w:t>Son Excellence Mon</w:t>
      </w:r>
      <w:bookmarkStart w:id="0" w:name="_GoBack"/>
      <w:bookmarkEnd w:id="0"/>
      <w:r>
        <w:rPr>
          <w:color w:val="000000"/>
          <w:sz w:val="32"/>
          <w:szCs w:val="32"/>
        </w:rPr>
        <w:t xml:space="preserve">sieur </w:t>
      </w:r>
      <w:r w:rsidRPr="00A51E7F">
        <w:rPr>
          <w:color w:val="000000"/>
          <w:sz w:val="32"/>
          <w:szCs w:val="32"/>
        </w:rPr>
        <w:t>Blaise COMPAORE</w:t>
      </w:r>
      <w:r w:rsidRPr="00A51E7F">
        <w:rPr>
          <w:b/>
          <w:bCs/>
          <w:color w:val="000000"/>
          <w:sz w:val="40"/>
          <w:szCs w:val="40"/>
        </w:rPr>
        <w:t>,</w:t>
      </w:r>
      <w:r w:rsidRPr="00A51E7F">
        <w:rPr>
          <w:color w:val="000000"/>
          <w:sz w:val="32"/>
          <w:szCs w:val="32"/>
        </w:rPr>
        <w:t xml:space="preserve"> prendra part à la 20</w:t>
      </w:r>
      <w:r w:rsidRPr="00A51E7F">
        <w:rPr>
          <w:color w:val="000000"/>
          <w:sz w:val="32"/>
          <w:szCs w:val="32"/>
          <w:vertAlign w:val="superscript"/>
        </w:rPr>
        <w:t>ème</w:t>
      </w:r>
      <w:r w:rsidRPr="00A51E7F">
        <w:rPr>
          <w:color w:val="000000"/>
          <w:sz w:val="32"/>
          <w:szCs w:val="32"/>
        </w:rPr>
        <w:t xml:space="preserve"> Conférence au sommet des Chefs d’Etat et de gouvernement de l’Union Africaine (UA) qui se tiendra à </w:t>
      </w:r>
      <w:proofErr w:type="spellStart"/>
      <w:r w:rsidRPr="00A51E7F">
        <w:rPr>
          <w:color w:val="000000"/>
          <w:sz w:val="32"/>
          <w:szCs w:val="32"/>
        </w:rPr>
        <w:t>Addis</w:t>
      </w:r>
      <w:proofErr w:type="spellEnd"/>
      <w:r w:rsidRPr="00A51E7F">
        <w:rPr>
          <w:color w:val="000000"/>
          <w:sz w:val="32"/>
          <w:szCs w:val="32"/>
        </w:rPr>
        <w:t xml:space="preserve"> </w:t>
      </w:r>
      <w:proofErr w:type="spellStart"/>
      <w:r w:rsidRPr="00A51E7F">
        <w:rPr>
          <w:color w:val="000000"/>
          <w:sz w:val="32"/>
          <w:szCs w:val="32"/>
        </w:rPr>
        <w:t>Abeba</w:t>
      </w:r>
      <w:proofErr w:type="spellEnd"/>
      <w:r w:rsidRPr="00A51E7F">
        <w:rPr>
          <w:b/>
          <w:bCs/>
          <w:color w:val="000000"/>
          <w:sz w:val="40"/>
          <w:szCs w:val="40"/>
        </w:rPr>
        <w:t xml:space="preserve">, </w:t>
      </w:r>
      <w:r>
        <w:rPr>
          <w:color w:val="000000"/>
          <w:sz w:val="32"/>
          <w:szCs w:val="32"/>
        </w:rPr>
        <w:t>du 26</w:t>
      </w:r>
      <w:r w:rsidRPr="00A51E7F">
        <w:rPr>
          <w:color w:val="000000"/>
          <w:sz w:val="32"/>
          <w:szCs w:val="32"/>
        </w:rPr>
        <w:t xml:space="preserve"> au 28 janvier 2013</w:t>
      </w:r>
      <w:r>
        <w:rPr>
          <w:color w:val="000000"/>
          <w:sz w:val="32"/>
          <w:szCs w:val="32"/>
        </w:rPr>
        <w:t>,</w:t>
      </w:r>
      <w:r w:rsidRPr="00A51E7F">
        <w:rPr>
          <w:color w:val="000000"/>
          <w:sz w:val="32"/>
          <w:szCs w:val="32"/>
        </w:rPr>
        <w:t xml:space="preserve"> sous le  thème </w:t>
      </w:r>
      <w:r w:rsidRPr="00A51E7F">
        <w:rPr>
          <w:b/>
          <w:i/>
          <w:color w:val="000000"/>
          <w:sz w:val="32"/>
          <w:szCs w:val="32"/>
        </w:rPr>
        <w:t>« Panafricanisme et Renaissance africaine ».</w:t>
      </w:r>
    </w:p>
    <w:p w:rsidR="004B5CD1" w:rsidRPr="00A51E7F" w:rsidRDefault="004B5CD1" w:rsidP="004B5CD1">
      <w:pPr>
        <w:jc w:val="both"/>
        <w:rPr>
          <w:color w:val="000000"/>
          <w:sz w:val="32"/>
          <w:szCs w:val="32"/>
        </w:rPr>
      </w:pPr>
    </w:p>
    <w:p w:rsidR="004B5CD1" w:rsidRPr="00DD75D1" w:rsidRDefault="004B5CD1" w:rsidP="004B5CD1">
      <w:pPr>
        <w:jc w:val="both"/>
        <w:rPr>
          <w:color w:val="000000"/>
          <w:sz w:val="32"/>
          <w:szCs w:val="32"/>
        </w:rPr>
      </w:pPr>
      <w:r w:rsidRPr="00A51E7F">
        <w:rPr>
          <w:color w:val="000000"/>
          <w:sz w:val="32"/>
          <w:szCs w:val="32"/>
        </w:rPr>
        <w:t>Plusieurs dossiers sont inscrits à l’ordre du jour de cette  session. En plus de l’</w:t>
      </w:r>
      <w:r>
        <w:rPr>
          <w:color w:val="000000"/>
          <w:sz w:val="32"/>
          <w:szCs w:val="32"/>
        </w:rPr>
        <w:t xml:space="preserve">examen </w:t>
      </w:r>
      <w:r>
        <w:rPr>
          <w:sz w:val="32"/>
          <w:szCs w:val="32"/>
        </w:rPr>
        <w:t xml:space="preserve">du </w:t>
      </w:r>
      <w:r w:rsidRPr="00C37A3B">
        <w:rPr>
          <w:sz w:val="32"/>
          <w:szCs w:val="32"/>
        </w:rPr>
        <w:t>rapport annuel de la Commission pour l’exercice 2012</w:t>
      </w:r>
      <w:r>
        <w:rPr>
          <w:sz w:val="32"/>
          <w:szCs w:val="32"/>
        </w:rPr>
        <w:t>, figurent celui</w:t>
      </w:r>
      <w:r w:rsidRPr="00C37A3B">
        <w:rPr>
          <w:sz w:val="32"/>
          <w:szCs w:val="32"/>
        </w:rPr>
        <w:t xml:space="preserve"> du Comité des Représentants permanents (COREP)</w:t>
      </w:r>
      <w:r>
        <w:rPr>
          <w:sz w:val="32"/>
          <w:szCs w:val="32"/>
        </w:rPr>
        <w:t xml:space="preserve">, les </w:t>
      </w:r>
      <w:r w:rsidRPr="00C37A3B">
        <w:rPr>
          <w:sz w:val="32"/>
          <w:szCs w:val="32"/>
        </w:rPr>
        <w:t xml:space="preserve">recommandations du COREP </w:t>
      </w:r>
      <w:r w:rsidR="00023BDC">
        <w:rPr>
          <w:sz w:val="32"/>
          <w:szCs w:val="32"/>
        </w:rPr>
        <w:t>relative au</w:t>
      </w:r>
      <w:r w:rsidRPr="00C37A3B">
        <w:rPr>
          <w:sz w:val="32"/>
          <w:szCs w:val="32"/>
        </w:rPr>
        <w:t xml:space="preserve"> rapport de la Commission sur la mise en œuvre des décisions précédentes du Conseil exécutif et de la Conférence</w:t>
      </w:r>
      <w:r>
        <w:rPr>
          <w:sz w:val="32"/>
          <w:szCs w:val="32"/>
        </w:rPr>
        <w:t xml:space="preserve">, les </w:t>
      </w:r>
      <w:r w:rsidRPr="00C37A3B">
        <w:rPr>
          <w:sz w:val="32"/>
          <w:szCs w:val="32"/>
        </w:rPr>
        <w:t>Statuts de l'Université panafricaine (PAU)</w:t>
      </w:r>
      <w:r>
        <w:rPr>
          <w:sz w:val="32"/>
          <w:szCs w:val="32"/>
        </w:rPr>
        <w:t>…</w:t>
      </w:r>
      <w:r w:rsidRPr="00C37A3B">
        <w:rPr>
          <w:sz w:val="32"/>
          <w:szCs w:val="32"/>
        </w:rPr>
        <w:tab/>
      </w:r>
    </w:p>
    <w:p w:rsidR="004B5CD1" w:rsidRPr="00C37A3B" w:rsidRDefault="004B5CD1" w:rsidP="004B5CD1">
      <w:pPr>
        <w:tabs>
          <w:tab w:val="left" w:pos="6948"/>
        </w:tabs>
        <w:ind w:left="18"/>
        <w:jc w:val="both"/>
        <w:rPr>
          <w:sz w:val="32"/>
          <w:szCs w:val="32"/>
        </w:rPr>
      </w:pPr>
      <w:r w:rsidRPr="00C37A3B">
        <w:rPr>
          <w:sz w:val="32"/>
          <w:szCs w:val="32"/>
        </w:rPr>
        <w:tab/>
      </w:r>
    </w:p>
    <w:p w:rsidR="004B5CD1" w:rsidRPr="00C37A3B" w:rsidRDefault="004B5CD1" w:rsidP="004B5CD1">
      <w:pPr>
        <w:tabs>
          <w:tab w:val="left" w:pos="6948"/>
        </w:tabs>
        <w:ind w:left="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Les dirigeants africains se pencheront en outre sur une </w:t>
      </w:r>
      <w:r w:rsidR="00023BDC">
        <w:rPr>
          <w:sz w:val="32"/>
          <w:szCs w:val="32"/>
        </w:rPr>
        <w:t>n</w:t>
      </w:r>
      <w:r w:rsidRPr="00C37A3B">
        <w:rPr>
          <w:sz w:val="32"/>
          <w:szCs w:val="32"/>
        </w:rPr>
        <w:t>ote d’orientation sur l'année 2013</w:t>
      </w:r>
      <w:r w:rsidR="00023BDC">
        <w:rPr>
          <w:sz w:val="32"/>
          <w:szCs w:val="32"/>
        </w:rPr>
        <w:t>, un</w:t>
      </w:r>
      <w:r w:rsidRPr="00C37A3B">
        <w:rPr>
          <w:sz w:val="32"/>
          <w:szCs w:val="32"/>
        </w:rPr>
        <w:t xml:space="preserve"> projet de Protocole sur les amendements au Protocole sur le Statut de la Cour africaine de justice et des droits de l'homme</w:t>
      </w:r>
      <w:r w:rsidR="00023BDC">
        <w:rPr>
          <w:sz w:val="32"/>
          <w:szCs w:val="32"/>
        </w:rPr>
        <w:t>, un</w:t>
      </w:r>
      <w:r>
        <w:rPr>
          <w:sz w:val="32"/>
          <w:szCs w:val="32"/>
        </w:rPr>
        <w:t xml:space="preserve"> </w:t>
      </w:r>
      <w:r w:rsidRPr="00C37A3B">
        <w:rPr>
          <w:sz w:val="32"/>
          <w:szCs w:val="32"/>
        </w:rPr>
        <w:t>projet de Protocole à l'Acte constitutif de l'Union africaine relatif au Parlement panafricain</w:t>
      </w:r>
      <w:r>
        <w:rPr>
          <w:sz w:val="32"/>
          <w:szCs w:val="32"/>
        </w:rPr>
        <w:t xml:space="preserve"> ainsi que le </w:t>
      </w:r>
      <w:r w:rsidRPr="00C37A3B">
        <w:rPr>
          <w:sz w:val="32"/>
          <w:szCs w:val="32"/>
        </w:rPr>
        <w:t>Rapport intérimaire de la Commission sur la transformation de la Commission de l'Union africaine e</w:t>
      </w:r>
      <w:r>
        <w:rPr>
          <w:sz w:val="32"/>
          <w:szCs w:val="32"/>
        </w:rPr>
        <w:t>n Autorité de l'Union africaine.</w:t>
      </w:r>
    </w:p>
    <w:p w:rsidR="004B5CD1" w:rsidRDefault="004B5CD1" w:rsidP="004B5CD1">
      <w:pPr>
        <w:ind w:left="18"/>
        <w:jc w:val="both"/>
        <w:rPr>
          <w:b/>
          <w:sz w:val="32"/>
          <w:szCs w:val="32"/>
        </w:rPr>
      </w:pPr>
    </w:p>
    <w:p w:rsidR="004B5CD1" w:rsidRPr="00DD75D1" w:rsidRDefault="004B5CD1" w:rsidP="004B5CD1">
      <w:pPr>
        <w:ind w:left="1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</w:t>
      </w:r>
      <w:r w:rsidRPr="00DD75D1">
        <w:rPr>
          <w:sz w:val="32"/>
          <w:szCs w:val="32"/>
        </w:rPr>
        <w:t>ur proposition du Burk</w:t>
      </w:r>
      <w:r w:rsidR="00023BDC">
        <w:rPr>
          <w:sz w:val="32"/>
          <w:szCs w:val="32"/>
        </w:rPr>
        <w:t>ina Faso, le sommet abordera la</w:t>
      </w:r>
      <w:r w:rsidRPr="00DD75D1">
        <w:rPr>
          <w:sz w:val="32"/>
          <w:szCs w:val="32"/>
        </w:rPr>
        <w:t xml:space="preserve"> question </w:t>
      </w:r>
      <w:r w:rsidR="00023BDC">
        <w:rPr>
          <w:sz w:val="32"/>
          <w:szCs w:val="32"/>
        </w:rPr>
        <w:t xml:space="preserve">de </w:t>
      </w:r>
      <w:r w:rsidRPr="00DD75D1">
        <w:rPr>
          <w:sz w:val="32"/>
          <w:szCs w:val="32"/>
        </w:rPr>
        <w:t xml:space="preserve"> l’intégration de l’éducation non formelle comme 9ème priorité du Plan d’action de la seconde Décennie de l’éducation pour l’Afrique.</w:t>
      </w:r>
    </w:p>
    <w:p w:rsidR="004B5CD1" w:rsidRDefault="004B5CD1" w:rsidP="004B5CD1">
      <w:pPr>
        <w:jc w:val="both"/>
        <w:rPr>
          <w:sz w:val="32"/>
          <w:szCs w:val="32"/>
        </w:rPr>
      </w:pPr>
    </w:p>
    <w:p w:rsidR="004B5CD1" w:rsidRPr="00C37A3B" w:rsidRDefault="004B5CD1" w:rsidP="004B5CD1">
      <w:pPr>
        <w:jc w:val="both"/>
        <w:rPr>
          <w:sz w:val="32"/>
          <w:szCs w:val="32"/>
        </w:rPr>
      </w:pPr>
    </w:p>
    <w:p w:rsidR="004B5CD1" w:rsidRDefault="004B5CD1" w:rsidP="004B5CD1">
      <w:pPr>
        <w:rPr>
          <w:sz w:val="24"/>
          <w:szCs w:val="24"/>
        </w:rPr>
      </w:pPr>
    </w:p>
    <w:p w:rsidR="004B5CD1" w:rsidRDefault="004B5CD1" w:rsidP="004B5CD1">
      <w:pPr>
        <w:rPr>
          <w:sz w:val="24"/>
          <w:szCs w:val="24"/>
        </w:rPr>
      </w:pPr>
    </w:p>
    <w:p w:rsidR="004B5CD1" w:rsidRDefault="00023BDC" w:rsidP="004B5CD1">
      <w:pPr>
        <w:ind w:left="4248"/>
        <w:jc w:val="both"/>
        <w:rPr>
          <w:sz w:val="28"/>
        </w:rPr>
      </w:pPr>
      <w:r>
        <w:rPr>
          <w:sz w:val="28"/>
        </w:rPr>
        <w:t xml:space="preserve">      </w:t>
      </w:r>
      <w:r w:rsidR="004B5CD1">
        <w:rPr>
          <w:sz w:val="28"/>
        </w:rPr>
        <w:t xml:space="preserve">Le Directeur </w:t>
      </w:r>
    </w:p>
    <w:p w:rsidR="004B5CD1" w:rsidRDefault="004B5CD1" w:rsidP="004B5CD1">
      <w:pPr>
        <w:ind w:left="4950"/>
        <w:jc w:val="both"/>
        <w:rPr>
          <w:sz w:val="28"/>
        </w:rPr>
      </w:pPr>
      <w:r>
        <w:rPr>
          <w:sz w:val="28"/>
        </w:rPr>
        <w:t xml:space="preserve">          </w:t>
      </w:r>
    </w:p>
    <w:p w:rsidR="004B5CD1" w:rsidRDefault="004B5CD1" w:rsidP="004B5CD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B5CD1" w:rsidRDefault="004B5CD1" w:rsidP="004B5CD1">
      <w:pPr>
        <w:jc w:val="both"/>
        <w:rPr>
          <w:sz w:val="28"/>
        </w:rPr>
      </w:pPr>
    </w:p>
    <w:p w:rsidR="00023BDC" w:rsidRDefault="004B5CD1" w:rsidP="004B5CD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B5CD1" w:rsidRDefault="004B5CD1" w:rsidP="00023BDC">
      <w:pPr>
        <w:ind w:left="3540" w:firstLine="708"/>
        <w:jc w:val="both"/>
        <w:rPr>
          <w:b/>
          <w:szCs w:val="28"/>
          <w:u w:val="single"/>
        </w:rPr>
      </w:pPr>
      <w:r>
        <w:rPr>
          <w:b/>
          <w:u w:val="single"/>
        </w:rPr>
        <w:t>El Hadj Ibrahiman SAKANDE</w:t>
      </w:r>
    </w:p>
    <w:p w:rsidR="004B5CD1" w:rsidRDefault="004B5CD1" w:rsidP="004B5CD1">
      <w:pPr>
        <w:spacing w:line="264" w:lineRule="auto"/>
        <w:ind w:left="4248"/>
        <w:rPr>
          <w:i/>
        </w:rPr>
      </w:pPr>
      <w:r>
        <w:rPr>
          <w:i/>
        </w:rPr>
        <w:t xml:space="preserve">- Chevalier de l'Ordre du Mérite des Arts,  </w:t>
      </w:r>
    </w:p>
    <w:p w:rsidR="004B5CD1" w:rsidRDefault="004B5CD1" w:rsidP="004B5CD1">
      <w:pPr>
        <w:spacing w:line="264" w:lineRule="auto"/>
        <w:ind w:left="4248"/>
        <w:rPr>
          <w:i/>
        </w:rPr>
      </w:pPr>
      <w:r>
        <w:rPr>
          <w:i/>
        </w:rPr>
        <w:t xml:space="preserve">   </w:t>
      </w:r>
      <w:proofErr w:type="gramStart"/>
      <w:r>
        <w:rPr>
          <w:i/>
        </w:rPr>
        <w:t>des</w:t>
      </w:r>
      <w:proofErr w:type="gramEnd"/>
      <w:r>
        <w:rPr>
          <w:i/>
        </w:rPr>
        <w:t xml:space="preserve"> Lettres et de la Communication</w:t>
      </w:r>
    </w:p>
    <w:p w:rsidR="004B5CD1" w:rsidRDefault="004B5CD1" w:rsidP="004B5CD1">
      <w:pPr>
        <w:spacing w:line="264" w:lineRule="auto"/>
        <w:ind w:left="4248"/>
      </w:pPr>
      <w:r>
        <w:rPr>
          <w:i/>
        </w:rPr>
        <w:t>- Chevalier de l'Ordre du Mérite</w:t>
      </w:r>
      <w:r>
        <w:t xml:space="preserve"> d</w:t>
      </w:r>
      <w:r>
        <w:rPr>
          <w:i/>
        </w:rPr>
        <w:t>e l</w:t>
      </w:r>
      <w:r>
        <w:t>a Santé</w:t>
      </w:r>
    </w:p>
    <w:p w:rsidR="004B5CD1" w:rsidRDefault="004B5CD1" w:rsidP="004B5CD1">
      <w:pPr>
        <w:spacing w:line="264" w:lineRule="auto"/>
        <w:ind w:left="4248"/>
      </w:pPr>
      <w:r>
        <w:rPr>
          <w:i/>
        </w:rPr>
        <w:t xml:space="preserve">  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de l’Action</w:t>
      </w:r>
      <w:r>
        <w:t xml:space="preserve">  </w:t>
      </w:r>
      <w:r>
        <w:rPr>
          <w:i/>
        </w:rPr>
        <w:t xml:space="preserve">Sociale </w:t>
      </w:r>
      <w:r>
        <w:t xml:space="preserve"> </w:t>
      </w:r>
    </w:p>
    <w:p w:rsidR="004B5CD1" w:rsidRDefault="004B5CD1" w:rsidP="004B5CD1">
      <w:pPr>
        <w:spacing w:line="268" w:lineRule="auto"/>
        <w:ind w:left="75"/>
      </w:pPr>
    </w:p>
    <w:p w:rsidR="002844EC" w:rsidRDefault="002844EC"/>
    <w:sectPr w:rsidR="002844EC" w:rsidSect="0028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 Zapf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5CD1"/>
    <w:rsid w:val="00023BDC"/>
    <w:rsid w:val="001D162D"/>
    <w:rsid w:val="002844EC"/>
    <w:rsid w:val="00314B2A"/>
    <w:rsid w:val="004B5CD1"/>
    <w:rsid w:val="006F6981"/>
    <w:rsid w:val="00A80C33"/>
    <w:rsid w:val="00BE5439"/>
    <w:rsid w:val="00C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1"/>
    <w:qFormat/>
    <w:rsid w:val="006F6981"/>
    <w:pPr>
      <w:keepNext/>
      <w:outlineLvl w:val="0"/>
    </w:pPr>
    <w:rPr>
      <w:sz w:val="28"/>
    </w:rPr>
  </w:style>
  <w:style w:type="paragraph" w:styleId="Titre9">
    <w:name w:val="heading 9"/>
    <w:basedOn w:val="Normal"/>
    <w:next w:val="Normal"/>
    <w:link w:val="Titre9Car1"/>
    <w:qFormat/>
    <w:rsid w:val="006F6981"/>
    <w:pPr>
      <w:keepNext/>
      <w:spacing w:line="360" w:lineRule="auto"/>
      <w:outlineLvl w:val="8"/>
    </w:pPr>
    <w:rPr>
      <w:b/>
      <w:bCs/>
      <w:sz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uiPriority w:val="9"/>
    <w:rsid w:val="006F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9Car">
    <w:name w:val="Titre 9 Car"/>
    <w:basedOn w:val="Policepardfaut"/>
    <w:uiPriority w:val="9"/>
    <w:semiHidden/>
    <w:rsid w:val="006F69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customStyle="1" w:styleId="Titre1Car1">
    <w:name w:val="Titre 1 Car1"/>
    <w:basedOn w:val="Policepardfaut"/>
    <w:link w:val="Titre1"/>
    <w:locked/>
    <w:rsid w:val="006F6981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9Car1">
    <w:name w:val="Titre 9 Car1"/>
    <w:basedOn w:val="Policepardfaut"/>
    <w:link w:val="Titre9"/>
    <w:locked/>
    <w:rsid w:val="006F6981"/>
    <w:rPr>
      <w:rFonts w:ascii="Times New Roman" w:eastAsia="Times New Roman" w:hAnsi="Times New Roman" w:cs="Times New Roman"/>
      <w:b/>
      <w:bCs/>
      <w:sz w:val="26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2013-01-24T09:43:00Z</cp:lastPrinted>
  <dcterms:created xsi:type="dcterms:W3CDTF">2013-01-24T15:03:00Z</dcterms:created>
  <dcterms:modified xsi:type="dcterms:W3CDTF">2013-01-24T16:51:00Z</dcterms:modified>
</cp:coreProperties>
</file>