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FBA10" w14:textId="77777777" w:rsidR="00822C48" w:rsidRPr="00E24755" w:rsidRDefault="00F64DD5" w:rsidP="00EE41F6">
      <w:pPr>
        <w:jc w:val="center"/>
        <w:rPr>
          <w:rFonts w:ascii="Arial" w:hAnsi="Arial" w:cs="Arial"/>
          <w:sz w:val="36"/>
          <w:szCs w:val="36"/>
        </w:rPr>
      </w:pPr>
      <w:r w:rsidRPr="00E24755">
        <w:rPr>
          <w:rFonts w:ascii="Arial" w:hAnsi="Arial" w:cs="Arial"/>
          <w:sz w:val="36"/>
          <w:szCs w:val="36"/>
        </w:rPr>
        <w:t>MINISTERE DE L’EDUCATION NATIONALE ET DE L’ALPHABETISATION</w:t>
      </w:r>
      <w:r w:rsidR="00E71099">
        <w:rPr>
          <w:rFonts w:ascii="Arial" w:hAnsi="Arial" w:cs="Arial"/>
          <w:sz w:val="36"/>
          <w:szCs w:val="36"/>
        </w:rPr>
        <w:t xml:space="preserve"> ET DE LA PROMOTION DES LANGUES NATIONALES</w:t>
      </w:r>
    </w:p>
    <w:p w14:paraId="3DC1BB66" w14:textId="77777777" w:rsidR="00F64DD5" w:rsidRPr="00E24755" w:rsidRDefault="00F64DD5" w:rsidP="00EE41F6">
      <w:pPr>
        <w:jc w:val="center"/>
        <w:rPr>
          <w:rFonts w:ascii="Arial" w:hAnsi="Arial" w:cs="Arial"/>
          <w:sz w:val="36"/>
          <w:szCs w:val="36"/>
        </w:rPr>
      </w:pPr>
      <w:r w:rsidRPr="00E24755">
        <w:rPr>
          <w:rFonts w:ascii="Arial" w:hAnsi="Arial" w:cs="Arial"/>
          <w:sz w:val="36"/>
          <w:szCs w:val="36"/>
        </w:rPr>
        <w:t>*********</w:t>
      </w:r>
    </w:p>
    <w:p w14:paraId="4C3F0BC0" w14:textId="77777777" w:rsidR="00F64DD5" w:rsidRPr="00E24755" w:rsidRDefault="00F64DD5" w:rsidP="00EE41F6">
      <w:pPr>
        <w:jc w:val="center"/>
        <w:rPr>
          <w:rFonts w:ascii="Arial" w:hAnsi="Arial" w:cs="Arial"/>
          <w:sz w:val="36"/>
          <w:szCs w:val="36"/>
        </w:rPr>
      </w:pPr>
      <w:r w:rsidRPr="00E24755">
        <w:rPr>
          <w:rFonts w:ascii="Arial" w:hAnsi="Arial" w:cs="Arial"/>
          <w:sz w:val="36"/>
          <w:szCs w:val="36"/>
        </w:rPr>
        <w:t>CABINET</w:t>
      </w:r>
    </w:p>
    <w:p w14:paraId="29B29A78" w14:textId="77777777" w:rsidR="00822C48" w:rsidRPr="00E24755" w:rsidRDefault="00822C48" w:rsidP="00EE41F6">
      <w:pPr>
        <w:rPr>
          <w:rFonts w:ascii="Arial" w:hAnsi="Arial" w:cs="Arial"/>
          <w:sz w:val="52"/>
          <w:szCs w:val="52"/>
        </w:rPr>
      </w:pPr>
    </w:p>
    <w:p w14:paraId="43DCBFA4" w14:textId="77777777" w:rsidR="00822C48" w:rsidRPr="00E24755" w:rsidRDefault="00F64DD5" w:rsidP="00EE41F6">
      <w:pPr>
        <w:jc w:val="center"/>
        <w:rPr>
          <w:rFonts w:ascii="Arial" w:hAnsi="Arial" w:cs="Arial"/>
          <w:sz w:val="36"/>
        </w:rPr>
      </w:pPr>
      <w:r w:rsidRPr="00E24755">
        <w:rPr>
          <w:rFonts w:ascii="Arial" w:hAnsi="Arial" w:cs="Arial"/>
          <w:sz w:val="52"/>
          <w:szCs w:val="52"/>
        </w:rPr>
        <w:t>« Point de presse du gouvernement</w:t>
      </w:r>
      <w:r w:rsidR="00822C48" w:rsidRPr="00E24755">
        <w:rPr>
          <w:rFonts w:ascii="Arial" w:hAnsi="Arial" w:cs="Arial"/>
          <w:sz w:val="52"/>
        </w:rPr>
        <w:t> »</w:t>
      </w:r>
    </w:p>
    <w:p w14:paraId="06B0CC73" w14:textId="77777777" w:rsidR="00822C48" w:rsidRPr="00E24755" w:rsidRDefault="00822C48" w:rsidP="00EE41F6">
      <w:pPr>
        <w:jc w:val="center"/>
        <w:rPr>
          <w:rFonts w:ascii="Arial" w:hAnsi="Arial" w:cs="Arial"/>
          <w:sz w:val="28"/>
          <w:szCs w:val="28"/>
        </w:rPr>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auto" w:fill="BFBFBF"/>
        <w:tblLook w:val="04A0" w:firstRow="1" w:lastRow="0" w:firstColumn="1" w:lastColumn="0" w:noHBand="0" w:noVBand="1"/>
      </w:tblPr>
      <w:tblGrid>
        <w:gridCol w:w="9212"/>
      </w:tblGrid>
      <w:tr w:rsidR="00822C48" w:rsidRPr="00E24755" w14:paraId="0CB98A83" w14:textId="77777777" w:rsidTr="00822C48">
        <w:tc>
          <w:tcPr>
            <w:tcW w:w="9212" w:type="dxa"/>
            <w:tcBorders>
              <w:top w:val="thinThickSmallGap" w:sz="18" w:space="0" w:color="auto"/>
              <w:left w:val="thinThickSmallGap" w:sz="18" w:space="0" w:color="auto"/>
              <w:bottom w:val="thickThinSmallGap" w:sz="18" w:space="0" w:color="auto"/>
              <w:right w:val="thickThinSmallGap" w:sz="18" w:space="0" w:color="auto"/>
            </w:tcBorders>
            <w:shd w:val="clear" w:color="auto" w:fill="BFBFBF"/>
          </w:tcPr>
          <w:p w14:paraId="47A01166" w14:textId="77777777" w:rsidR="00822C48" w:rsidRPr="00E24755" w:rsidRDefault="00822C48" w:rsidP="00EE41F6">
            <w:pPr>
              <w:spacing w:after="0"/>
              <w:jc w:val="center"/>
              <w:rPr>
                <w:rFonts w:ascii="Arial" w:hAnsi="Arial" w:cs="Arial"/>
                <w:sz w:val="36"/>
                <w:szCs w:val="28"/>
              </w:rPr>
            </w:pPr>
          </w:p>
          <w:p w14:paraId="62C843AE" w14:textId="77777777" w:rsidR="00822C48" w:rsidRPr="00E24755" w:rsidRDefault="00822C48" w:rsidP="00EE41F6">
            <w:pPr>
              <w:spacing w:after="0"/>
              <w:jc w:val="center"/>
              <w:rPr>
                <w:rFonts w:ascii="Arial" w:hAnsi="Arial" w:cs="Arial"/>
                <w:sz w:val="32"/>
                <w:szCs w:val="28"/>
              </w:rPr>
            </w:pPr>
            <w:bookmarkStart w:id="0" w:name="_GoBack"/>
            <w:r w:rsidRPr="00E24755">
              <w:rPr>
                <w:rFonts w:ascii="Arial" w:hAnsi="Arial" w:cs="Arial"/>
                <w:sz w:val="32"/>
                <w:szCs w:val="28"/>
              </w:rPr>
              <w:t xml:space="preserve">Déclaration liminaire </w:t>
            </w:r>
          </w:p>
          <w:p w14:paraId="37D94AF2" w14:textId="77777777" w:rsidR="00F80C54" w:rsidRPr="00E24755" w:rsidRDefault="00F80C54" w:rsidP="00EE41F6">
            <w:pPr>
              <w:shd w:val="clear" w:color="auto" w:fill="D9D9D9" w:themeFill="background1" w:themeFillShade="D9"/>
              <w:jc w:val="center"/>
              <w:rPr>
                <w:rFonts w:ascii="Arial" w:hAnsi="Arial" w:cs="Arial"/>
                <w:sz w:val="32"/>
                <w:szCs w:val="28"/>
              </w:rPr>
            </w:pPr>
            <w:r w:rsidRPr="00E24755">
              <w:rPr>
                <w:rFonts w:ascii="Arial" w:hAnsi="Arial" w:cs="Arial"/>
                <w:sz w:val="32"/>
                <w:szCs w:val="28"/>
              </w:rPr>
              <w:t>du Ministre de l’E</w:t>
            </w:r>
            <w:r w:rsidR="00377254" w:rsidRPr="00E24755">
              <w:rPr>
                <w:rFonts w:ascii="Arial" w:hAnsi="Arial" w:cs="Arial"/>
                <w:sz w:val="32"/>
                <w:szCs w:val="28"/>
              </w:rPr>
              <w:t>ducation nationale et de l’</w:t>
            </w:r>
            <w:r w:rsidR="000F586D" w:rsidRPr="00E24755">
              <w:rPr>
                <w:rFonts w:ascii="Arial" w:hAnsi="Arial" w:cs="Arial"/>
                <w:sz w:val="32"/>
                <w:szCs w:val="28"/>
              </w:rPr>
              <w:t>Alphabétisation</w:t>
            </w:r>
            <w:r w:rsidR="00F64DD5" w:rsidRPr="00E24755">
              <w:rPr>
                <w:rFonts w:ascii="Arial" w:hAnsi="Arial" w:cs="Arial"/>
                <w:sz w:val="32"/>
                <w:szCs w:val="28"/>
              </w:rPr>
              <w:t>, Pr Stanislas OUARO</w:t>
            </w:r>
            <w:bookmarkEnd w:id="0"/>
          </w:p>
          <w:p w14:paraId="261CEC80" w14:textId="77777777" w:rsidR="00822C48" w:rsidRPr="00E24755" w:rsidRDefault="00822C48" w:rsidP="00EE41F6">
            <w:pPr>
              <w:spacing w:after="0"/>
              <w:jc w:val="center"/>
              <w:rPr>
                <w:rFonts w:ascii="Arial" w:hAnsi="Arial" w:cs="Arial"/>
                <w:sz w:val="32"/>
                <w:szCs w:val="28"/>
              </w:rPr>
            </w:pPr>
          </w:p>
          <w:p w14:paraId="3EA9A206" w14:textId="77777777" w:rsidR="00822C48" w:rsidRPr="00E24755" w:rsidRDefault="00822C48" w:rsidP="00EE41F6">
            <w:pPr>
              <w:spacing w:after="0"/>
              <w:jc w:val="center"/>
              <w:rPr>
                <w:rFonts w:ascii="Arial" w:hAnsi="Arial" w:cs="Arial"/>
                <w:sz w:val="36"/>
                <w:szCs w:val="28"/>
              </w:rPr>
            </w:pPr>
          </w:p>
        </w:tc>
      </w:tr>
    </w:tbl>
    <w:p w14:paraId="45037E42" w14:textId="77777777" w:rsidR="00822C48" w:rsidRPr="00E24755" w:rsidRDefault="00822C48" w:rsidP="00EE41F6">
      <w:pPr>
        <w:jc w:val="center"/>
        <w:rPr>
          <w:rFonts w:ascii="Arial" w:hAnsi="Arial" w:cs="Arial"/>
          <w:sz w:val="36"/>
          <w:szCs w:val="28"/>
        </w:rPr>
      </w:pPr>
    </w:p>
    <w:p w14:paraId="320F8C6F" w14:textId="77777777" w:rsidR="00822C48" w:rsidRPr="00E24755" w:rsidRDefault="00822C48" w:rsidP="00EE41F6">
      <w:pPr>
        <w:jc w:val="both"/>
        <w:rPr>
          <w:rFonts w:ascii="Arial" w:hAnsi="Arial" w:cs="Arial"/>
          <w:sz w:val="28"/>
          <w:szCs w:val="28"/>
        </w:rPr>
      </w:pPr>
    </w:p>
    <w:p w14:paraId="198B4BBA" w14:textId="77777777" w:rsidR="00822C48" w:rsidRPr="00E24755" w:rsidRDefault="00822C48" w:rsidP="00EE41F6">
      <w:pPr>
        <w:jc w:val="right"/>
        <w:rPr>
          <w:rFonts w:ascii="Arial" w:hAnsi="Arial" w:cs="Arial"/>
          <w:sz w:val="28"/>
          <w:szCs w:val="28"/>
        </w:rPr>
      </w:pPr>
    </w:p>
    <w:p w14:paraId="0FE4EA67" w14:textId="77777777" w:rsidR="00822C48" w:rsidRPr="00E24755" w:rsidRDefault="00822C48" w:rsidP="00EE41F6">
      <w:pPr>
        <w:rPr>
          <w:rFonts w:ascii="Arial" w:hAnsi="Arial" w:cs="Arial"/>
          <w:sz w:val="28"/>
          <w:szCs w:val="28"/>
        </w:rPr>
      </w:pPr>
    </w:p>
    <w:p w14:paraId="5C011E00" w14:textId="77777777" w:rsidR="00957FB9" w:rsidRPr="00E24755" w:rsidRDefault="00005974" w:rsidP="00EE41F6">
      <w:pPr>
        <w:jc w:val="right"/>
        <w:rPr>
          <w:rFonts w:ascii="Arial" w:hAnsi="Arial" w:cs="Arial"/>
          <w:sz w:val="28"/>
          <w:szCs w:val="28"/>
        </w:rPr>
      </w:pPr>
      <w:r w:rsidRPr="00E24755">
        <w:rPr>
          <w:rFonts w:ascii="Arial" w:hAnsi="Arial" w:cs="Arial"/>
          <w:sz w:val="28"/>
          <w:szCs w:val="28"/>
        </w:rPr>
        <w:t xml:space="preserve">Ouagadougou, le </w:t>
      </w:r>
      <w:r w:rsidR="00E71099">
        <w:rPr>
          <w:rFonts w:ascii="Arial" w:hAnsi="Arial" w:cs="Arial"/>
          <w:sz w:val="28"/>
          <w:szCs w:val="28"/>
        </w:rPr>
        <w:t>2</w:t>
      </w:r>
      <w:r w:rsidRPr="00E24755">
        <w:rPr>
          <w:rFonts w:ascii="Arial" w:hAnsi="Arial" w:cs="Arial"/>
          <w:sz w:val="28"/>
          <w:szCs w:val="28"/>
        </w:rPr>
        <w:t xml:space="preserve">3 </w:t>
      </w:r>
      <w:r w:rsidR="00E71099">
        <w:rPr>
          <w:rFonts w:ascii="Arial" w:hAnsi="Arial" w:cs="Arial"/>
          <w:sz w:val="28"/>
          <w:szCs w:val="28"/>
        </w:rPr>
        <w:t>Mai</w:t>
      </w:r>
      <w:r w:rsidRPr="00E24755">
        <w:rPr>
          <w:rFonts w:ascii="Arial" w:hAnsi="Arial" w:cs="Arial"/>
          <w:sz w:val="28"/>
          <w:szCs w:val="28"/>
        </w:rPr>
        <w:t xml:space="preserve"> 201</w:t>
      </w:r>
      <w:r w:rsidR="00E71099">
        <w:rPr>
          <w:rFonts w:ascii="Arial" w:hAnsi="Arial" w:cs="Arial"/>
          <w:sz w:val="28"/>
          <w:szCs w:val="28"/>
        </w:rPr>
        <w:t>9</w:t>
      </w:r>
      <w:r w:rsidR="00822C48" w:rsidRPr="00E24755">
        <w:rPr>
          <w:rFonts w:ascii="Arial" w:hAnsi="Arial" w:cs="Arial"/>
          <w:sz w:val="28"/>
          <w:szCs w:val="28"/>
          <w:highlight w:val="lightGray"/>
        </w:rPr>
        <w:br w:type="page"/>
      </w:r>
    </w:p>
    <w:p w14:paraId="0195E7A2" w14:textId="77777777" w:rsidR="00377254" w:rsidRPr="00EE41F6" w:rsidRDefault="00005974" w:rsidP="00EE41F6">
      <w:pPr>
        <w:spacing w:after="0"/>
        <w:jc w:val="both"/>
        <w:rPr>
          <w:rFonts w:ascii="Verdana" w:hAnsi="Verdana" w:cs="Arial"/>
          <w:sz w:val="24"/>
          <w:szCs w:val="24"/>
        </w:rPr>
      </w:pPr>
      <w:r w:rsidRPr="00EE41F6">
        <w:rPr>
          <w:rFonts w:ascii="Verdana" w:hAnsi="Verdana" w:cs="Arial"/>
          <w:sz w:val="24"/>
          <w:szCs w:val="24"/>
        </w:rPr>
        <w:lastRenderedPageBreak/>
        <w:t>Avant tout propos, je</w:t>
      </w:r>
      <w:r w:rsidR="00F80C54" w:rsidRPr="00EE41F6">
        <w:rPr>
          <w:rFonts w:ascii="Verdana" w:hAnsi="Verdana" w:cs="Arial"/>
          <w:sz w:val="24"/>
          <w:szCs w:val="24"/>
        </w:rPr>
        <w:t xml:space="preserve"> </w:t>
      </w:r>
      <w:r w:rsidR="00377254" w:rsidRPr="00EE41F6">
        <w:rPr>
          <w:rFonts w:ascii="Verdana" w:eastAsia="SimSun" w:hAnsi="Verdana" w:cs="Arial"/>
          <w:bCs/>
          <w:sz w:val="24"/>
          <w:szCs w:val="24"/>
        </w:rPr>
        <w:t xml:space="preserve">voudrais </w:t>
      </w:r>
      <w:r w:rsidR="00377254" w:rsidRPr="00EE41F6">
        <w:rPr>
          <w:rFonts w:ascii="Verdana" w:hAnsi="Verdana" w:cs="Arial"/>
          <w:sz w:val="24"/>
          <w:szCs w:val="24"/>
        </w:rPr>
        <w:t xml:space="preserve">exprimer ma reconnaissance et mes sincères remerciements </w:t>
      </w:r>
      <w:r w:rsidR="009B58A1" w:rsidRPr="00EE41F6">
        <w:rPr>
          <w:rFonts w:ascii="Verdana" w:hAnsi="Verdana" w:cs="Arial"/>
          <w:sz w:val="24"/>
          <w:szCs w:val="24"/>
        </w:rPr>
        <w:t xml:space="preserve">à vous, </w:t>
      </w:r>
      <w:r w:rsidR="00377254" w:rsidRPr="00EE41F6">
        <w:rPr>
          <w:rFonts w:ascii="Verdana" w:hAnsi="Verdana" w:cs="Arial"/>
          <w:sz w:val="24"/>
          <w:szCs w:val="24"/>
        </w:rPr>
        <w:t>hommes et femmes de médias</w:t>
      </w:r>
      <w:r w:rsidR="00C71114" w:rsidRPr="00EE41F6">
        <w:rPr>
          <w:rFonts w:ascii="Verdana" w:hAnsi="Verdana" w:cs="Arial"/>
          <w:sz w:val="24"/>
          <w:szCs w:val="24"/>
        </w:rPr>
        <w:t>,</w:t>
      </w:r>
      <w:r w:rsidR="00377254" w:rsidRPr="00EE41F6">
        <w:rPr>
          <w:rFonts w:ascii="Verdana" w:hAnsi="Verdana" w:cs="Arial"/>
          <w:sz w:val="24"/>
          <w:szCs w:val="24"/>
        </w:rPr>
        <w:t xml:space="preserve"> pour votre constante disponibilité à ce rendez-vous de redevabilité que nous devons aux vaillantes populations du Burkina Faso, qui sont en réalité les mandataires de nos actions.</w:t>
      </w:r>
    </w:p>
    <w:p w14:paraId="6EE3E40D" w14:textId="77777777" w:rsidR="009B58A1" w:rsidRPr="00EE41F6" w:rsidRDefault="009B58A1" w:rsidP="00EE41F6">
      <w:pPr>
        <w:spacing w:after="0"/>
        <w:jc w:val="both"/>
        <w:rPr>
          <w:rFonts w:ascii="Verdana" w:hAnsi="Verdana" w:cs="Arial"/>
          <w:sz w:val="24"/>
          <w:szCs w:val="24"/>
        </w:rPr>
      </w:pPr>
    </w:p>
    <w:p w14:paraId="37B0BB63" w14:textId="77777777" w:rsidR="006455EF" w:rsidRPr="00EE41F6" w:rsidRDefault="00435A75" w:rsidP="00EE41F6">
      <w:pPr>
        <w:spacing w:after="0"/>
        <w:jc w:val="both"/>
        <w:rPr>
          <w:rFonts w:ascii="Verdana" w:hAnsi="Verdana" w:cs="Arial"/>
          <w:sz w:val="24"/>
          <w:szCs w:val="24"/>
        </w:rPr>
      </w:pPr>
      <w:r w:rsidRPr="00EE41F6">
        <w:rPr>
          <w:rFonts w:ascii="Verdana" w:hAnsi="Verdana" w:cs="Arial"/>
          <w:sz w:val="24"/>
          <w:szCs w:val="24"/>
        </w:rPr>
        <w:t>Notre intervention va se dérouler en trois points :</w:t>
      </w:r>
    </w:p>
    <w:p w14:paraId="1211A34D" w14:textId="77777777" w:rsidR="00435A75" w:rsidRPr="00EE41F6" w:rsidRDefault="00435A75" w:rsidP="00EE41F6">
      <w:pPr>
        <w:spacing w:after="0"/>
        <w:jc w:val="both"/>
        <w:rPr>
          <w:rFonts w:ascii="Verdana" w:hAnsi="Verdana" w:cs="Arial"/>
          <w:sz w:val="24"/>
          <w:szCs w:val="24"/>
        </w:rPr>
      </w:pPr>
    </w:p>
    <w:p w14:paraId="49B28EBF" w14:textId="77777777" w:rsidR="00435A75" w:rsidRPr="00EE41F6" w:rsidRDefault="00435A75" w:rsidP="00EE41F6">
      <w:pPr>
        <w:spacing w:after="0"/>
        <w:jc w:val="both"/>
        <w:rPr>
          <w:rFonts w:ascii="Verdana" w:hAnsi="Verdana" w:cs="Arial"/>
          <w:color w:val="222222"/>
          <w:sz w:val="24"/>
          <w:szCs w:val="24"/>
          <w:shd w:val="clear" w:color="auto" w:fill="FFFFFF"/>
        </w:rPr>
      </w:pPr>
      <w:r w:rsidRPr="00EE41F6">
        <w:rPr>
          <w:rFonts w:ascii="Verdana" w:hAnsi="Verdana" w:cs="Arial"/>
          <w:sz w:val="24"/>
          <w:szCs w:val="24"/>
        </w:rPr>
        <w:t>1-</w:t>
      </w:r>
      <w:r w:rsidRPr="00EE41F6">
        <w:rPr>
          <w:rFonts w:ascii="Verdana" w:hAnsi="Verdana" w:cs="Arial"/>
          <w:color w:val="222222"/>
          <w:sz w:val="24"/>
          <w:szCs w:val="24"/>
          <w:shd w:val="clear" w:color="auto" w:fill="FFFFFF"/>
        </w:rPr>
        <w:t xml:space="preserve">La mise en œuvre des instructions du Conseil des Ministres du 30 </w:t>
      </w:r>
      <w:r w:rsidR="00E71099">
        <w:rPr>
          <w:rFonts w:ascii="Verdana" w:hAnsi="Verdana" w:cs="Arial"/>
          <w:color w:val="222222"/>
          <w:sz w:val="24"/>
          <w:szCs w:val="24"/>
          <w:shd w:val="clear" w:color="auto" w:fill="FFFFFF"/>
        </w:rPr>
        <w:t>avril</w:t>
      </w:r>
      <w:r w:rsidRPr="00EE41F6">
        <w:rPr>
          <w:rFonts w:ascii="Verdana" w:hAnsi="Verdana" w:cs="Arial"/>
          <w:color w:val="222222"/>
          <w:sz w:val="24"/>
          <w:szCs w:val="24"/>
          <w:shd w:val="clear" w:color="auto" w:fill="FFFFFF"/>
        </w:rPr>
        <w:t xml:space="preserve"> 2019</w:t>
      </w:r>
    </w:p>
    <w:p w14:paraId="621B240E" w14:textId="77777777" w:rsidR="00435A75" w:rsidRPr="00EE41F6" w:rsidRDefault="00435A75" w:rsidP="00EE41F6">
      <w:pPr>
        <w:spacing w:after="0"/>
        <w:jc w:val="both"/>
        <w:rPr>
          <w:rFonts w:ascii="Verdana" w:hAnsi="Verdana" w:cs="Arial"/>
          <w:color w:val="222222"/>
          <w:sz w:val="24"/>
          <w:szCs w:val="24"/>
          <w:shd w:val="clear" w:color="auto" w:fill="FFFFFF"/>
        </w:rPr>
      </w:pPr>
      <w:r w:rsidRPr="00EE41F6">
        <w:rPr>
          <w:rFonts w:ascii="Verdana" w:hAnsi="Verdana" w:cs="Arial"/>
          <w:color w:val="222222"/>
          <w:sz w:val="24"/>
          <w:szCs w:val="24"/>
          <w:shd w:val="clear" w:color="auto" w:fill="FFFFFF"/>
        </w:rPr>
        <w:t>2-Les préparatifs des examens </w:t>
      </w:r>
    </w:p>
    <w:p w14:paraId="464311CA" w14:textId="77777777" w:rsidR="00435A75" w:rsidRPr="00EE41F6" w:rsidRDefault="00435A75" w:rsidP="00EE41F6">
      <w:pPr>
        <w:spacing w:after="0"/>
        <w:jc w:val="both"/>
        <w:rPr>
          <w:rFonts w:ascii="Verdana" w:hAnsi="Verdana" w:cs="Arial"/>
          <w:color w:val="222222"/>
          <w:sz w:val="24"/>
          <w:szCs w:val="24"/>
          <w:shd w:val="clear" w:color="auto" w:fill="FFFFFF"/>
        </w:rPr>
      </w:pPr>
      <w:r w:rsidRPr="00EE41F6">
        <w:rPr>
          <w:rFonts w:ascii="Verdana" w:hAnsi="Verdana" w:cs="Arial"/>
          <w:color w:val="222222"/>
          <w:sz w:val="24"/>
          <w:szCs w:val="24"/>
          <w:shd w:val="clear" w:color="auto" w:fill="FFFFFF"/>
        </w:rPr>
        <w:t>3-La situation des écoles fermées</w:t>
      </w:r>
    </w:p>
    <w:p w14:paraId="160E5105" w14:textId="77777777" w:rsidR="00435A75" w:rsidRPr="00EE41F6" w:rsidRDefault="00435A75" w:rsidP="00EE41F6">
      <w:pPr>
        <w:spacing w:after="0"/>
        <w:jc w:val="both"/>
        <w:rPr>
          <w:rFonts w:ascii="Verdana" w:hAnsi="Verdana" w:cs="Arial"/>
          <w:color w:val="222222"/>
          <w:sz w:val="24"/>
          <w:szCs w:val="24"/>
          <w:shd w:val="clear" w:color="auto" w:fill="FFFFFF"/>
        </w:rPr>
      </w:pPr>
    </w:p>
    <w:p w14:paraId="3E46F01A" w14:textId="77777777" w:rsidR="00435A75" w:rsidRPr="00EE41F6" w:rsidRDefault="00435A75" w:rsidP="00EE41F6">
      <w:pPr>
        <w:spacing w:after="0"/>
        <w:jc w:val="both"/>
        <w:rPr>
          <w:rFonts w:ascii="Verdana" w:hAnsi="Verdana" w:cs="Arial"/>
          <w:color w:val="222222"/>
          <w:sz w:val="24"/>
          <w:szCs w:val="24"/>
          <w:shd w:val="clear" w:color="auto" w:fill="FFFFFF"/>
        </w:rPr>
      </w:pPr>
    </w:p>
    <w:p w14:paraId="4275F3A1" w14:textId="77777777" w:rsidR="009B58A1" w:rsidRPr="00E71099" w:rsidRDefault="00435A75" w:rsidP="00EE41F6">
      <w:pPr>
        <w:pStyle w:val="Paragraphedeliste"/>
        <w:numPr>
          <w:ilvl w:val="0"/>
          <w:numId w:val="28"/>
        </w:numPr>
        <w:spacing w:after="0"/>
        <w:jc w:val="both"/>
        <w:rPr>
          <w:rFonts w:ascii="Verdana" w:hAnsi="Verdana" w:cs="Arial"/>
          <w:b/>
          <w:color w:val="222222"/>
          <w:sz w:val="24"/>
          <w:szCs w:val="24"/>
          <w:shd w:val="clear" w:color="auto" w:fill="FFFFFF"/>
        </w:rPr>
      </w:pPr>
      <w:r w:rsidRPr="00E71099">
        <w:rPr>
          <w:rFonts w:ascii="Verdana" w:hAnsi="Verdana" w:cs="Arial"/>
          <w:b/>
          <w:color w:val="222222"/>
          <w:sz w:val="24"/>
          <w:szCs w:val="24"/>
          <w:shd w:val="clear" w:color="auto" w:fill="FFFFFF"/>
        </w:rPr>
        <w:t xml:space="preserve">La mise en œuvre des instructions du Conseil des Ministres du 30 </w:t>
      </w:r>
      <w:r w:rsidR="00E71099">
        <w:rPr>
          <w:rFonts w:ascii="Verdana" w:hAnsi="Verdana" w:cs="Arial"/>
          <w:b/>
          <w:color w:val="222222"/>
          <w:sz w:val="24"/>
          <w:szCs w:val="24"/>
          <w:shd w:val="clear" w:color="auto" w:fill="FFFFFF"/>
        </w:rPr>
        <w:t>avril</w:t>
      </w:r>
      <w:r w:rsidRPr="00E71099">
        <w:rPr>
          <w:rFonts w:ascii="Verdana" w:hAnsi="Verdana" w:cs="Arial"/>
          <w:b/>
          <w:color w:val="222222"/>
          <w:sz w:val="24"/>
          <w:szCs w:val="24"/>
          <w:shd w:val="clear" w:color="auto" w:fill="FFFFFF"/>
        </w:rPr>
        <w:t xml:space="preserve"> 2019</w:t>
      </w:r>
    </w:p>
    <w:p w14:paraId="42104DB1" w14:textId="77777777" w:rsidR="00435A75" w:rsidRPr="00EE41F6" w:rsidRDefault="00435A75" w:rsidP="00EE41F6">
      <w:pPr>
        <w:spacing w:after="0"/>
        <w:jc w:val="both"/>
        <w:rPr>
          <w:rFonts w:ascii="Verdana" w:hAnsi="Verdana" w:cs="Arial"/>
          <w:color w:val="222222"/>
          <w:sz w:val="24"/>
          <w:szCs w:val="24"/>
          <w:shd w:val="clear" w:color="auto" w:fill="FFFFFF"/>
        </w:rPr>
      </w:pPr>
    </w:p>
    <w:p w14:paraId="06814FDA" w14:textId="77777777" w:rsidR="00435A75" w:rsidRPr="00EE41F6" w:rsidRDefault="00435A75" w:rsidP="00EE41F6">
      <w:pPr>
        <w:jc w:val="both"/>
        <w:rPr>
          <w:rFonts w:ascii="Verdana" w:hAnsi="Verdana"/>
          <w:sz w:val="24"/>
          <w:szCs w:val="24"/>
        </w:rPr>
      </w:pPr>
      <w:r w:rsidRPr="00EE41F6">
        <w:rPr>
          <w:rFonts w:ascii="Verdana" w:hAnsi="Verdana"/>
          <w:sz w:val="24"/>
          <w:szCs w:val="24"/>
        </w:rPr>
        <w:t>Le conseil des ministres, en sa séance du 30 avril 2019, suite au mot d’ordre de boycott lancé par la CNSE, a pris des mesures visant à finaliser la rédaction du projet de statut valorisant et d’apurer le traitement des indemnités et des actes de bonification d’échelon à titre exceptionnel accordé au personnel occupant les emplois spécifiques du MENAPLN</w:t>
      </w:r>
      <w:r w:rsidR="00E71099">
        <w:rPr>
          <w:rFonts w:ascii="Verdana" w:hAnsi="Verdana"/>
          <w:sz w:val="24"/>
          <w:szCs w:val="24"/>
        </w:rPr>
        <w:t xml:space="preserve"> avant le 31 mai 2019</w:t>
      </w:r>
      <w:r w:rsidRPr="00EE41F6">
        <w:rPr>
          <w:rFonts w:ascii="Verdana" w:hAnsi="Verdana"/>
          <w:sz w:val="24"/>
          <w:szCs w:val="24"/>
        </w:rPr>
        <w:t>.</w:t>
      </w:r>
    </w:p>
    <w:p w14:paraId="29E11BCA" w14:textId="77777777" w:rsidR="00435A75" w:rsidRPr="00EE41F6" w:rsidRDefault="00435A75" w:rsidP="00EE41F6">
      <w:pPr>
        <w:jc w:val="both"/>
        <w:rPr>
          <w:rFonts w:ascii="Verdana" w:hAnsi="Verdana"/>
          <w:sz w:val="24"/>
          <w:szCs w:val="24"/>
        </w:rPr>
      </w:pPr>
      <w:r w:rsidRPr="00EE41F6">
        <w:rPr>
          <w:rFonts w:ascii="Verdana" w:hAnsi="Verdana"/>
          <w:sz w:val="24"/>
          <w:szCs w:val="24"/>
        </w:rPr>
        <w:t xml:space="preserve">Pour mettre en œuvre cette délibération du </w:t>
      </w:r>
      <w:r w:rsidR="00E71099">
        <w:rPr>
          <w:rFonts w:ascii="Verdana" w:hAnsi="Verdana"/>
          <w:sz w:val="24"/>
          <w:szCs w:val="24"/>
        </w:rPr>
        <w:t>C</w:t>
      </w:r>
      <w:r w:rsidRPr="00EE41F6">
        <w:rPr>
          <w:rFonts w:ascii="Verdana" w:hAnsi="Verdana"/>
          <w:sz w:val="24"/>
          <w:szCs w:val="24"/>
        </w:rPr>
        <w:t xml:space="preserve">onseil des </w:t>
      </w:r>
      <w:r w:rsidR="00E71099">
        <w:rPr>
          <w:rFonts w:ascii="Verdana" w:hAnsi="Verdana"/>
          <w:sz w:val="24"/>
          <w:szCs w:val="24"/>
        </w:rPr>
        <w:t>M</w:t>
      </w:r>
      <w:r w:rsidRPr="00EE41F6">
        <w:rPr>
          <w:rFonts w:ascii="Verdana" w:hAnsi="Verdana"/>
          <w:sz w:val="24"/>
          <w:szCs w:val="24"/>
        </w:rPr>
        <w:t xml:space="preserve">inistres, mon département, de concert avec les </w:t>
      </w:r>
      <w:r w:rsidR="00E71099">
        <w:rPr>
          <w:rFonts w:ascii="Verdana" w:hAnsi="Verdana"/>
          <w:sz w:val="24"/>
          <w:szCs w:val="24"/>
        </w:rPr>
        <w:t xml:space="preserve">autres </w:t>
      </w:r>
      <w:r w:rsidRPr="00EE41F6">
        <w:rPr>
          <w:rFonts w:ascii="Verdana" w:hAnsi="Verdana"/>
          <w:sz w:val="24"/>
          <w:szCs w:val="24"/>
        </w:rPr>
        <w:t xml:space="preserve">ministères </w:t>
      </w:r>
      <w:r w:rsidR="00E71099">
        <w:rPr>
          <w:rFonts w:ascii="Verdana" w:hAnsi="Verdana"/>
          <w:sz w:val="24"/>
          <w:szCs w:val="24"/>
        </w:rPr>
        <w:t>concernés</w:t>
      </w:r>
      <w:r w:rsidRPr="00EE41F6">
        <w:rPr>
          <w:rFonts w:ascii="Verdana" w:hAnsi="Verdana"/>
          <w:sz w:val="24"/>
          <w:szCs w:val="24"/>
        </w:rPr>
        <w:t xml:space="preserve">, à savoir le ministère en charge de la fonction publique et celui en charge des finances a pris des mesures organisationnelles. </w:t>
      </w:r>
    </w:p>
    <w:p w14:paraId="3BF3D3B3" w14:textId="77777777" w:rsidR="00435A75" w:rsidRPr="00EE41F6" w:rsidRDefault="00435A75" w:rsidP="00EE41F6">
      <w:pPr>
        <w:jc w:val="both"/>
        <w:rPr>
          <w:rFonts w:ascii="Verdana" w:hAnsi="Verdana"/>
          <w:sz w:val="24"/>
          <w:szCs w:val="24"/>
        </w:rPr>
      </w:pPr>
      <w:r w:rsidRPr="00EE41F6">
        <w:rPr>
          <w:rFonts w:ascii="Verdana" w:hAnsi="Verdana"/>
          <w:b/>
          <w:sz w:val="24"/>
          <w:szCs w:val="24"/>
        </w:rPr>
        <w:t>Concernant la finalisation de la rédaction du statut valorisant</w:t>
      </w:r>
      <w:r w:rsidRPr="00EE41F6">
        <w:rPr>
          <w:rFonts w:ascii="Verdana" w:hAnsi="Verdana"/>
          <w:sz w:val="24"/>
          <w:szCs w:val="24"/>
        </w:rPr>
        <w:t xml:space="preserve">, il me plait de saluer la réalisation de cet </w:t>
      </w:r>
      <w:r w:rsidR="00E71099">
        <w:rPr>
          <w:rFonts w:ascii="Verdana" w:hAnsi="Verdana"/>
          <w:sz w:val="24"/>
          <w:szCs w:val="24"/>
        </w:rPr>
        <w:t>engagement</w:t>
      </w:r>
      <w:r w:rsidRPr="00EE41F6">
        <w:rPr>
          <w:rFonts w:ascii="Verdana" w:hAnsi="Verdana"/>
          <w:sz w:val="24"/>
          <w:szCs w:val="24"/>
        </w:rPr>
        <w:t xml:space="preserve"> puisque l’atelier tenu à Koudougou a permis au comité </w:t>
      </w:r>
      <w:r w:rsidR="00E71099">
        <w:rPr>
          <w:rFonts w:ascii="Verdana" w:hAnsi="Verdana"/>
          <w:sz w:val="24"/>
          <w:szCs w:val="24"/>
        </w:rPr>
        <w:t xml:space="preserve">bipartite </w:t>
      </w:r>
      <w:r w:rsidRPr="00EE41F6">
        <w:rPr>
          <w:rFonts w:ascii="Verdana" w:hAnsi="Verdana"/>
          <w:sz w:val="24"/>
          <w:szCs w:val="24"/>
        </w:rPr>
        <w:t xml:space="preserve">de rédaction de disposer effectivement d’un projet de statut </w:t>
      </w:r>
      <w:r w:rsidR="00E71099">
        <w:rPr>
          <w:rFonts w:ascii="Verdana" w:hAnsi="Verdana"/>
          <w:sz w:val="24"/>
          <w:szCs w:val="24"/>
        </w:rPr>
        <w:t>consensuel.</w:t>
      </w:r>
      <w:r w:rsidRPr="00EE41F6">
        <w:rPr>
          <w:rFonts w:ascii="Verdana" w:hAnsi="Verdana"/>
          <w:sz w:val="24"/>
          <w:szCs w:val="24"/>
        </w:rPr>
        <w:t xml:space="preserve"> Le comité </w:t>
      </w:r>
      <w:r w:rsidR="00220B28">
        <w:rPr>
          <w:rFonts w:ascii="Verdana" w:hAnsi="Verdana"/>
          <w:sz w:val="24"/>
          <w:szCs w:val="24"/>
        </w:rPr>
        <w:t>a pris</w:t>
      </w:r>
      <w:r w:rsidRPr="00EE41F6">
        <w:rPr>
          <w:rFonts w:ascii="Verdana" w:hAnsi="Verdana"/>
          <w:sz w:val="24"/>
          <w:szCs w:val="24"/>
        </w:rPr>
        <w:t xml:space="preserve"> en compte</w:t>
      </w:r>
      <w:r w:rsidR="00220B28">
        <w:rPr>
          <w:rFonts w:ascii="Verdana" w:hAnsi="Verdana"/>
          <w:sz w:val="24"/>
          <w:szCs w:val="24"/>
        </w:rPr>
        <w:t xml:space="preserve"> les 20 et 21 mai,</w:t>
      </w:r>
      <w:r w:rsidRPr="00EE41F6">
        <w:rPr>
          <w:rFonts w:ascii="Verdana" w:hAnsi="Verdana"/>
          <w:sz w:val="24"/>
          <w:szCs w:val="24"/>
        </w:rPr>
        <w:t xml:space="preserve"> les derniers amendements </w:t>
      </w:r>
      <w:r w:rsidR="00E71099">
        <w:rPr>
          <w:rFonts w:ascii="Verdana" w:hAnsi="Verdana"/>
          <w:sz w:val="24"/>
          <w:szCs w:val="24"/>
        </w:rPr>
        <w:t xml:space="preserve">pour </w:t>
      </w:r>
      <w:r w:rsidR="00220B28">
        <w:rPr>
          <w:rFonts w:ascii="Verdana" w:hAnsi="Verdana"/>
          <w:sz w:val="24"/>
          <w:szCs w:val="24"/>
        </w:rPr>
        <w:t xml:space="preserve">nous permettre de </w:t>
      </w:r>
      <w:r w:rsidR="00E71099">
        <w:rPr>
          <w:rFonts w:ascii="Verdana" w:hAnsi="Verdana"/>
          <w:sz w:val="24"/>
          <w:szCs w:val="24"/>
        </w:rPr>
        <w:t>transmettre le projet de décret finalisé dans les prochains jours au Conseil des Ministres pour adoption</w:t>
      </w:r>
      <w:r w:rsidRPr="00EE41F6">
        <w:rPr>
          <w:rFonts w:ascii="Verdana" w:hAnsi="Verdana"/>
          <w:sz w:val="24"/>
          <w:szCs w:val="24"/>
        </w:rPr>
        <w:t>.</w:t>
      </w:r>
    </w:p>
    <w:p w14:paraId="140D402A" w14:textId="77777777" w:rsidR="00435A75" w:rsidRPr="00EE41F6" w:rsidRDefault="00435A75" w:rsidP="00EE41F6">
      <w:pPr>
        <w:jc w:val="both"/>
        <w:rPr>
          <w:rFonts w:ascii="Verdana" w:hAnsi="Verdana"/>
          <w:sz w:val="24"/>
          <w:szCs w:val="24"/>
        </w:rPr>
      </w:pPr>
      <w:r w:rsidRPr="00EE41F6">
        <w:rPr>
          <w:rFonts w:ascii="Verdana" w:hAnsi="Verdana"/>
          <w:b/>
          <w:sz w:val="24"/>
          <w:szCs w:val="24"/>
        </w:rPr>
        <w:t>Au sujet du traitement des indemnités de logement et spécifique,</w:t>
      </w:r>
      <w:r w:rsidRPr="00EE41F6">
        <w:rPr>
          <w:rFonts w:ascii="Verdana" w:hAnsi="Verdana"/>
          <w:sz w:val="24"/>
          <w:szCs w:val="24"/>
        </w:rPr>
        <w:t xml:space="preserve"> il me plait de rappeler que le traitement desdites indemnités a débuté en septembre 2018 uniquement au niveau central et ce jusqu’au mois d’avril 2019. Les certificats administratifs avaient été par la suite renvoyés au niveau régional en vue de la poursuite du traitement. Dans le cadre </w:t>
      </w:r>
      <w:r w:rsidR="00E71099">
        <w:rPr>
          <w:rFonts w:ascii="Verdana" w:hAnsi="Verdana"/>
          <w:sz w:val="24"/>
          <w:szCs w:val="24"/>
        </w:rPr>
        <w:t xml:space="preserve">de </w:t>
      </w:r>
      <w:r w:rsidRPr="00EE41F6">
        <w:rPr>
          <w:rFonts w:ascii="Verdana" w:hAnsi="Verdana"/>
          <w:sz w:val="24"/>
          <w:szCs w:val="24"/>
        </w:rPr>
        <w:t>l’opération</w:t>
      </w:r>
      <w:r w:rsidR="00E71099">
        <w:rPr>
          <w:rFonts w:ascii="Verdana" w:hAnsi="Verdana"/>
          <w:sz w:val="24"/>
          <w:szCs w:val="24"/>
        </w:rPr>
        <w:t xml:space="preserve"> spécial</w:t>
      </w:r>
      <w:r w:rsidRPr="00EE41F6">
        <w:rPr>
          <w:rFonts w:ascii="Verdana" w:hAnsi="Verdana"/>
          <w:sz w:val="24"/>
          <w:szCs w:val="24"/>
        </w:rPr>
        <w:t xml:space="preserve"> de traitement, toutes les directions régionales du </w:t>
      </w:r>
      <w:r w:rsidRPr="00EE41F6">
        <w:rPr>
          <w:rFonts w:ascii="Verdana" w:hAnsi="Verdana"/>
          <w:sz w:val="24"/>
          <w:szCs w:val="24"/>
        </w:rPr>
        <w:lastRenderedPageBreak/>
        <w:t>MENAPLN et du MINEFID y ont été associées, à l’exception de celles de la région du centre. Il s’agit donc des 24 directions régionales du MENAPLN, des 12 directions régionales du budget et des 12 trésoreries régionales. Cette mobilisation a permis de réaliser des résultats très forts appréciables, allant au-delà des taux de réalisation attendus.</w:t>
      </w:r>
    </w:p>
    <w:p w14:paraId="5B633F55" w14:textId="77777777" w:rsidR="00435A75" w:rsidRPr="00EE41F6" w:rsidRDefault="00435A75" w:rsidP="00EE41F6">
      <w:pPr>
        <w:jc w:val="both"/>
        <w:rPr>
          <w:rFonts w:ascii="Verdana" w:hAnsi="Verdana"/>
          <w:sz w:val="24"/>
          <w:szCs w:val="24"/>
        </w:rPr>
      </w:pPr>
      <w:r w:rsidRPr="00EE41F6">
        <w:rPr>
          <w:rFonts w:ascii="Verdana" w:hAnsi="Verdana"/>
          <w:b/>
          <w:sz w:val="24"/>
          <w:szCs w:val="24"/>
        </w:rPr>
        <w:t>Concernant le dossier relatif à la bonification d’échelon,</w:t>
      </w:r>
      <w:r w:rsidRPr="00EE41F6">
        <w:rPr>
          <w:rFonts w:ascii="Verdana" w:hAnsi="Verdana"/>
          <w:sz w:val="24"/>
          <w:szCs w:val="24"/>
        </w:rPr>
        <w:t xml:space="preserve"> il convient de rappeler que la prise des actes et la première constatation financière ont débuté au mois de mars 2019</w:t>
      </w:r>
      <w:r w:rsidR="00E71099">
        <w:rPr>
          <w:rFonts w:ascii="Verdana" w:hAnsi="Verdana"/>
          <w:sz w:val="24"/>
          <w:szCs w:val="24"/>
        </w:rPr>
        <w:t>. Suite aux instructions du Conseil de Ministre, une opération spéciale de traitement a été organisée</w:t>
      </w:r>
      <w:r w:rsidRPr="00EE41F6">
        <w:rPr>
          <w:rFonts w:ascii="Verdana" w:hAnsi="Verdana"/>
          <w:sz w:val="24"/>
          <w:szCs w:val="24"/>
        </w:rPr>
        <w:t xml:space="preserve">. </w:t>
      </w:r>
      <w:r w:rsidR="00E71099">
        <w:rPr>
          <w:rFonts w:ascii="Verdana" w:hAnsi="Verdana"/>
          <w:sz w:val="24"/>
          <w:szCs w:val="24"/>
        </w:rPr>
        <w:t>I</w:t>
      </w:r>
      <w:r w:rsidRPr="00EE41F6">
        <w:rPr>
          <w:rFonts w:ascii="Verdana" w:hAnsi="Verdana"/>
          <w:sz w:val="24"/>
          <w:szCs w:val="24"/>
        </w:rPr>
        <w:t>l faut noter que le traitement de ce dossier pendant l’opération a particulièrement été perturbé par le mouvement d’humeur d</w:t>
      </w:r>
      <w:r w:rsidR="00E71099">
        <w:rPr>
          <w:rFonts w:ascii="Verdana" w:hAnsi="Verdana"/>
          <w:sz w:val="24"/>
          <w:szCs w:val="24"/>
        </w:rPr>
        <w:t>u syndicat national des</w:t>
      </w:r>
      <w:r w:rsidRPr="00EE41F6">
        <w:rPr>
          <w:rFonts w:ascii="Verdana" w:hAnsi="Verdana"/>
          <w:sz w:val="24"/>
          <w:szCs w:val="24"/>
        </w:rPr>
        <w:t xml:space="preserve"> gestionnaires des ressources humaines, étant donné que la prise de cet acte relève de la responsabilité du ministère en charge de la fonction </w:t>
      </w:r>
      <w:r w:rsidR="00E71099" w:rsidRPr="00EE41F6">
        <w:rPr>
          <w:rFonts w:ascii="Verdana" w:hAnsi="Verdana"/>
          <w:sz w:val="24"/>
          <w:szCs w:val="24"/>
        </w:rPr>
        <w:t>publique</w:t>
      </w:r>
      <w:r w:rsidR="00E71099">
        <w:rPr>
          <w:rFonts w:ascii="Verdana" w:hAnsi="Verdana"/>
          <w:sz w:val="24"/>
          <w:szCs w:val="24"/>
        </w:rPr>
        <w:t>. Toutefois,</w:t>
      </w:r>
      <w:r w:rsidRPr="00EE41F6">
        <w:rPr>
          <w:rFonts w:ascii="Verdana" w:hAnsi="Verdana"/>
          <w:sz w:val="24"/>
          <w:szCs w:val="24"/>
        </w:rPr>
        <w:t xml:space="preserve"> il est heureux de constater que d’intéressants résultats ont été atteints, puisqu’à ce jour, plus de la moitié des actes ont pu être pris et signés, avec certes un reta</w:t>
      </w:r>
      <w:r w:rsidR="00220B28">
        <w:rPr>
          <w:rFonts w:ascii="Verdana" w:hAnsi="Verdana"/>
          <w:sz w:val="24"/>
          <w:szCs w:val="24"/>
        </w:rPr>
        <w:t xml:space="preserve">rd qui n’a pas permis </w:t>
      </w:r>
      <w:r w:rsidRPr="00EE41F6">
        <w:rPr>
          <w:rFonts w:ascii="Verdana" w:hAnsi="Verdana"/>
          <w:sz w:val="24"/>
          <w:szCs w:val="24"/>
        </w:rPr>
        <w:t xml:space="preserve">d’assurer la correction financière de tous les actes pris. </w:t>
      </w:r>
    </w:p>
    <w:p w14:paraId="098182F0" w14:textId="77777777" w:rsidR="00435A75" w:rsidRPr="00EE41F6" w:rsidRDefault="00435A75" w:rsidP="00EE41F6">
      <w:pPr>
        <w:jc w:val="both"/>
        <w:rPr>
          <w:rFonts w:ascii="Verdana" w:hAnsi="Verdana"/>
          <w:sz w:val="24"/>
          <w:szCs w:val="24"/>
        </w:rPr>
      </w:pPr>
      <w:r w:rsidRPr="00EE41F6">
        <w:rPr>
          <w:rFonts w:ascii="Verdana" w:hAnsi="Verdana"/>
          <w:b/>
          <w:sz w:val="24"/>
          <w:szCs w:val="24"/>
        </w:rPr>
        <w:t xml:space="preserve">Pour ce qui </w:t>
      </w:r>
      <w:r w:rsidR="00E71099">
        <w:rPr>
          <w:rFonts w:ascii="Verdana" w:hAnsi="Verdana"/>
          <w:b/>
          <w:sz w:val="24"/>
          <w:szCs w:val="24"/>
        </w:rPr>
        <w:t xml:space="preserve">est </w:t>
      </w:r>
      <w:r w:rsidRPr="00EE41F6">
        <w:rPr>
          <w:rFonts w:ascii="Verdana" w:hAnsi="Verdana"/>
          <w:b/>
          <w:sz w:val="24"/>
          <w:szCs w:val="24"/>
        </w:rPr>
        <w:t xml:space="preserve">du dossier des agents des ex-garderies, </w:t>
      </w:r>
      <w:r w:rsidRPr="00EE41F6">
        <w:rPr>
          <w:rFonts w:ascii="Verdana" w:hAnsi="Verdana"/>
          <w:sz w:val="24"/>
          <w:szCs w:val="24"/>
        </w:rPr>
        <w:t xml:space="preserve">la liste des bénéficiaires est stabilisée, l’évaluation financière est stabilisée et le dossier sera introduit en conseil des ministres par le ministre de la fonction publique, du travail et de la protection sociale. </w:t>
      </w:r>
    </w:p>
    <w:p w14:paraId="4888E99C" w14:textId="77777777" w:rsidR="004F0498" w:rsidRPr="00EE41F6" w:rsidRDefault="00435A75" w:rsidP="00EE41F6">
      <w:pPr>
        <w:jc w:val="both"/>
        <w:rPr>
          <w:rFonts w:ascii="Verdana" w:hAnsi="Verdana"/>
          <w:sz w:val="24"/>
          <w:szCs w:val="24"/>
        </w:rPr>
      </w:pPr>
      <w:r w:rsidRPr="00EE41F6">
        <w:rPr>
          <w:rFonts w:ascii="Verdana" w:hAnsi="Verdana"/>
          <w:sz w:val="24"/>
          <w:szCs w:val="24"/>
        </w:rPr>
        <w:t>Je voudrais donc, au nom du Gouvernement féliciter l’ensemble des acteurs pour leur mobilisation qui a permis de réaliser de belles performances au niveau des trois dossiers et dont le</w:t>
      </w:r>
      <w:r w:rsidR="004F0498" w:rsidRPr="00EE41F6">
        <w:rPr>
          <w:rFonts w:ascii="Verdana" w:hAnsi="Verdana"/>
          <w:sz w:val="24"/>
          <w:szCs w:val="24"/>
        </w:rPr>
        <w:t>s</w:t>
      </w:r>
      <w:r w:rsidRPr="00EE41F6">
        <w:rPr>
          <w:rFonts w:ascii="Verdana" w:hAnsi="Verdana"/>
          <w:sz w:val="24"/>
          <w:szCs w:val="24"/>
        </w:rPr>
        <w:t xml:space="preserve"> détail</w:t>
      </w:r>
      <w:r w:rsidR="004F0498" w:rsidRPr="00EE41F6">
        <w:rPr>
          <w:rFonts w:ascii="Verdana" w:hAnsi="Verdana"/>
          <w:sz w:val="24"/>
          <w:szCs w:val="24"/>
        </w:rPr>
        <w:t>s vous seront donnés toute suite à travers des documents annexes</w:t>
      </w:r>
      <w:r w:rsidRPr="00EE41F6">
        <w:rPr>
          <w:rFonts w:ascii="Verdana" w:hAnsi="Verdana"/>
          <w:sz w:val="24"/>
          <w:szCs w:val="24"/>
        </w:rPr>
        <w:t>. Il faut relever que l’opération organisée a mobilisé plus de 400 agents des trois départements ministériels, parmi lesquels les représentants de la CNSE.</w:t>
      </w:r>
    </w:p>
    <w:p w14:paraId="4776D6E5" w14:textId="3772DB94" w:rsidR="00435A75" w:rsidRDefault="004F0498" w:rsidP="00EE41F6">
      <w:pPr>
        <w:jc w:val="both"/>
        <w:rPr>
          <w:rFonts w:ascii="Verdana" w:hAnsi="Verdana"/>
          <w:sz w:val="24"/>
          <w:szCs w:val="24"/>
        </w:rPr>
      </w:pPr>
      <w:r w:rsidRPr="00EE41F6">
        <w:rPr>
          <w:rFonts w:ascii="Verdana" w:hAnsi="Verdana"/>
          <w:sz w:val="24"/>
          <w:szCs w:val="24"/>
        </w:rPr>
        <w:t>Je voudrais également féliciter particulièrement la CNSE, pour leur auteur de vue, leur esprit de sacrifice et de patriotisme qui a permis aux différents acteurs d’arriver à des consensus qui permettront aux acteurs de sauver l’année scolaire</w:t>
      </w:r>
      <w:r w:rsidR="00220B28">
        <w:rPr>
          <w:rFonts w:ascii="Verdana" w:hAnsi="Verdana"/>
          <w:sz w:val="24"/>
          <w:szCs w:val="24"/>
        </w:rPr>
        <w:t>, en témoigne la levée de tous les mots d’ord</w:t>
      </w:r>
      <w:r w:rsidR="008178BC">
        <w:rPr>
          <w:rFonts w:ascii="Verdana" w:hAnsi="Verdana"/>
          <w:sz w:val="24"/>
          <w:szCs w:val="24"/>
        </w:rPr>
        <w:t>re pour compter de ce jo</w:t>
      </w:r>
      <w:r w:rsidR="00220B28">
        <w:rPr>
          <w:rFonts w:ascii="Verdana" w:hAnsi="Verdana"/>
          <w:sz w:val="24"/>
          <w:szCs w:val="24"/>
        </w:rPr>
        <w:t>ur</w:t>
      </w:r>
      <w:r w:rsidRPr="00EE41F6">
        <w:rPr>
          <w:rFonts w:ascii="Verdana" w:hAnsi="Verdana"/>
          <w:sz w:val="24"/>
          <w:szCs w:val="24"/>
        </w:rPr>
        <w:t xml:space="preserve">. Certes, il existe des insuffisances mais le gouvernement prend l’engagement de continuer à travailler avec les partenaires sociaux pour une amélioration des conditions de vie et de travail des </w:t>
      </w:r>
      <w:r w:rsidR="00E71099">
        <w:rPr>
          <w:rFonts w:ascii="Verdana" w:hAnsi="Verdana"/>
          <w:sz w:val="24"/>
          <w:szCs w:val="24"/>
        </w:rPr>
        <w:t>personnels</w:t>
      </w:r>
      <w:r w:rsidRPr="00EE41F6">
        <w:rPr>
          <w:rFonts w:ascii="Verdana" w:hAnsi="Verdana"/>
          <w:sz w:val="24"/>
          <w:szCs w:val="24"/>
        </w:rPr>
        <w:t xml:space="preserve"> de l’éducation. </w:t>
      </w:r>
      <w:r w:rsidR="00435A75" w:rsidRPr="00EE41F6">
        <w:rPr>
          <w:rFonts w:ascii="Verdana" w:hAnsi="Verdana"/>
          <w:sz w:val="24"/>
          <w:szCs w:val="24"/>
        </w:rPr>
        <w:t xml:space="preserve"> </w:t>
      </w:r>
    </w:p>
    <w:p w14:paraId="4C5E7E7A" w14:textId="77777777" w:rsidR="008178BC" w:rsidRDefault="008178BC" w:rsidP="00EE41F6">
      <w:pPr>
        <w:jc w:val="both"/>
        <w:rPr>
          <w:rFonts w:ascii="Verdana" w:hAnsi="Verdana"/>
          <w:sz w:val="24"/>
          <w:szCs w:val="24"/>
        </w:rPr>
      </w:pPr>
    </w:p>
    <w:p w14:paraId="6026F39F" w14:textId="77777777" w:rsidR="008178BC" w:rsidRPr="00EE41F6" w:rsidRDefault="008178BC" w:rsidP="00EE41F6">
      <w:pPr>
        <w:jc w:val="both"/>
        <w:rPr>
          <w:rFonts w:ascii="Verdana" w:hAnsi="Verdana"/>
          <w:sz w:val="24"/>
          <w:szCs w:val="24"/>
        </w:rPr>
      </w:pPr>
    </w:p>
    <w:p w14:paraId="351EE523" w14:textId="77777777" w:rsidR="00435A75" w:rsidRPr="00EE41F6" w:rsidRDefault="00435A75" w:rsidP="00EE41F6">
      <w:pPr>
        <w:jc w:val="both"/>
        <w:rPr>
          <w:rFonts w:ascii="Verdana" w:hAnsi="Verdana"/>
          <w:b/>
          <w:sz w:val="24"/>
          <w:szCs w:val="24"/>
        </w:rPr>
      </w:pPr>
      <w:r w:rsidRPr="00EE41F6">
        <w:rPr>
          <w:rFonts w:ascii="Verdana" w:hAnsi="Verdana"/>
          <w:b/>
          <w:sz w:val="24"/>
          <w:szCs w:val="24"/>
        </w:rPr>
        <w:lastRenderedPageBreak/>
        <w:t>Quelles mesures envisagées pour la suite concernant le traitement des dossiers relatifs à la bonification d’échelon et des indemnités ?</w:t>
      </w:r>
    </w:p>
    <w:p w14:paraId="7D49304D" w14:textId="6DDDDB84" w:rsidR="00435A75" w:rsidRPr="00EE41F6" w:rsidRDefault="00435A75" w:rsidP="00EE41F6">
      <w:pPr>
        <w:jc w:val="both"/>
        <w:rPr>
          <w:rFonts w:ascii="Verdana" w:hAnsi="Verdana"/>
          <w:sz w:val="24"/>
          <w:szCs w:val="24"/>
        </w:rPr>
      </w:pPr>
      <w:r w:rsidRPr="00EE41F6">
        <w:rPr>
          <w:rFonts w:ascii="Verdana" w:hAnsi="Verdana"/>
          <w:sz w:val="24"/>
          <w:szCs w:val="24"/>
        </w:rPr>
        <w:t>Nous comptons, au cours du mois de juin concentrer nos efforts sur le dossier bonification d’échelon avant que les techniciens du MFPTPS ne soient pris pour le traitement des dossiers des sortants des écoles à partir de juillet. Ce qui permettra, si le SYNAGRH assoupli son mouvement, d</w:t>
      </w:r>
      <w:r w:rsidR="008178BC">
        <w:rPr>
          <w:rFonts w:ascii="Verdana" w:hAnsi="Verdana"/>
          <w:sz w:val="24"/>
          <w:szCs w:val="24"/>
        </w:rPr>
        <w:t xml:space="preserve">’achever </w:t>
      </w:r>
      <w:r w:rsidRPr="00EE41F6">
        <w:rPr>
          <w:rFonts w:ascii="Verdana" w:hAnsi="Verdana"/>
          <w:sz w:val="24"/>
          <w:szCs w:val="24"/>
        </w:rPr>
        <w:t>le reliquat des actes restants et procéder à la correction financière. Pendant ce temps, les responsables des structures au niveau régional prendront les dispositions pour faire le point de la situation des agents qui n’auraient pas bénéficié de leurs indemnités en vue de prendre les mesures nécessaires en établissant les certificats administratifs.</w:t>
      </w:r>
    </w:p>
    <w:p w14:paraId="4BEDBE49" w14:textId="5128FE97" w:rsidR="00435A75" w:rsidRPr="00EE41F6" w:rsidRDefault="00435A75" w:rsidP="00EE41F6">
      <w:pPr>
        <w:jc w:val="both"/>
        <w:rPr>
          <w:rFonts w:ascii="Verdana" w:hAnsi="Verdana"/>
          <w:sz w:val="24"/>
          <w:szCs w:val="24"/>
        </w:rPr>
      </w:pPr>
      <w:r w:rsidRPr="00EE41F6">
        <w:rPr>
          <w:rFonts w:ascii="Verdana" w:hAnsi="Verdana"/>
          <w:sz w:val="24"/>
          <w:szCs w:val="24"/>
        </w:rPr>
        <w:t>Quant à l’allocation de la part des indemnités prévue au titre de l’année 2019, elle</w:t>
      </w:r>
      <w:r w:rsidR="008178BC">
        <w:rPr>
          <w:rFonts w:ascii="Verdana" w:hAnsi="Verdana"/>
          <w:sz w:val="24"/>
          <w:szCs w:val="24"/>
        </w:rPr>
        <w:t xml:space="preserve"> pourrait intervenir à partir du mois de</w:t>
      </w:r>
      <w:r w:rsidRPr="00EE41F6">
        <w:rPr>
          <w:rFonts w:ascii="Verdana" w:hAnsi="Verdana"/>
          <w:sz w:val="24"/>
          <w:szCs w:val="24"/>
        </w:rPr>
        <w:t xml:space="preserve"> septembre, et ce, dans le souci de respecter le délai de fin décembre </w:t>
      </w:r>
      <w:r w:rsidR="008178BC">
        <w:rPr>
          <w:rFonts w:ascii="Verdana" w:hAnsi="Verdana"/>
          <w:sz w:val="24"/>
          <w:szCs w:val="24"/>
        </w:rPr>
        <w:t xml:space="preserve">2019 </w:t>
      </w:r>
      <w:r w:rsidRPr="00EE41F6">
        <w:rPr>
          <w:rFonts w:ascii="Verdana" w:hAnsi="Verdana"/>
          <w:sz w:val="24"/>
          <w:szCs w:val="24"/>
        </w:rPr>
        <w:t>pour l’allocation de la</w:t>
      </w:r>
      <w:r w:rsidR="008178BC">
        <w:rPr>
          <w:rFonts w:ascii="Verdana" w:hAnsi="Verdana"/>
          <w:sz w:val="24"/>
          <w:szCs w:val="24"/>
        </w:rPr>
        <w:t xml:space="preserve"> deuxième</w:t>
      </w:r>
      <w:r w:rsidRPr="00EE41F6">
        <w:rPr>
          <w:rFonts w:ascii="Verdana" w:hAnsi="Verdana"/>
          <w:sz w:val="24"/>
          <w:szCs w:val="24"/>
        </w:rPr>
        <w:t xml:space="preserve"> moitié du taux revalorisé prévu par le protocole d’accord.</w:t>
      </w:r>
      <w:r w:rsidR="008178BC">
        <w:rPr>
          <w:rFonts w:ascii="Verdana" w:hAnsi="Verdana"/>
          <w:sz w:val="24"/>
          <w:szCs w:val="24"/>
        </w:rPr>
        <w:t xml:space="preserve"> Dans ce sens, la direction de la solde a été instruite à l’effet de paramétrer cela dans le SIGASPE.</w:t>
      </w:r>
    </w:p>
    <w:p w14:paraId="7AA9E6FC" w14:textId="77777777" w:rsidR="00D50F4D" w:rsidRPr="00EE41F6" w:rsidRDefault="00D50F4D" w:rsidP="00EE41F6">
      <w:pPr>
        <w:jc w:val="both"/>
        <w:rPr>
          <w:rFonts w:ascii="Verdana" w:hAnsi="Verdana"/>
          <w:sz w:val="24"/>
          <w:szCs w:val="24"/>
        </w:rPr>
      </w:pPr>
    </w:p>
    <w:p w14:paraId="630F4409" w14:textId="77777777" w:rsidR="00D50F4D" w:rsidRPr="00F63FAF" w:rsidRDefault="00D50F4D" w:rsidP="00EE41F6">
      <w:pPr>
        <w:jc w:val="both"/>
        <w:rPr>
          <w:rFonts w:ascii="Verdana" w:hAnsi="Verdana"/>
          <w:b/>
          <w:sz w:val="24"/>
          <w:szCs w:val="24"/>
        </w:rPr>
      </w:pPr>
      <w:r w:rsidRPr="00F63FAF">
        <w:rPr>
          <w:rFonts w:ascii="Verdana" w:hAnsi="Verdana"/>
          <w:b/>
          <w:sz w:val="24"/>
          <w:szCs w:val="24"/>
        </w:rPr>
        <w:t>2-</w:t>
      </w:r>
      <w:r w:rsidRPr="00F63FAF">
        <w:rPr>
          <w:rFonts w:ascii="Verdana" w:hAnsi="Verdana" w:cs="Arial"/>
          <w:b/>
          <w:color w:val="222222"/>
          <w:sz w:val="24"/>
          <w:szCs w:val="24"/>
          <w:shd w:val="clear" w:color="auto" w:fill="FFFFFF"/>
        </w:rPr>
        <w:t xml:space="preserve"> Les préparatifs des examens </w:t>
      </w:r>
    </w:p>
    <w:p w14:paraId="5BB1FC16" w14:textId="77777777" w:rsidR="00435A75" w:rsidRPr="00EE41F6" w:rsidRDefault="00435A75" w:rsidP="00EE41F6">
      <w:pPr>
        <w:spacing w:after="0"/>
        <w:jc w:val="both"/>
        <w:rPr>
          <w:rFonts w:ascii="Verdana" w:eastAsia="SimSun" w:hAnsi="Verdana" w:cs="Arial"/>
          <w:sz w:val="24"/>
          <w:szCs w:val="24"/>
        </w:rPr>
      </w:pPr>
    </w:p>
    <w:p w14:paraId="5620CAA2" w14:textId="77777777" w:rsidR="009B58A1" w:rsidRPr="00EE41F6" w:rsidRDefault="00EB7B7E" w:rsidP="00EE41F6">
      <w:pPr>
        <w:spacing w:after="0"/>
        <w:jc w:val="both"/>
        <w:rPr>
          <w:rFonts w:ascii="Verdana" w:eastAsia="SimSun" w:hAnsi="Verdana" w:cs="Arial"/>
          <w:b/>
          <w:sz w:val="24"/>
          <w:szCs w:val="24"/>
        </w:rPr>
      </w:pPr>
      <w:r w:rsidRPr="00EE41F6">
        <w:rPr>
          <w:rFonts w:ascii="Verdana" w:eastAsia="SimSun" w:hAnsi="Verdana" w:cs="Arial"/>
          <w:b/>
          <w:sz w:val="24"/>
          <w:szCs w:val="24"/>
        </w:rPr>
        <w:t>Mesdames et Messieurs les journalistes</w:t>
      </w:r>
    </w:p>
    <w:p w14:paraId="430A7F3E" w14:textId="77777777" w:rsidR="00366B29" w:rsidRPr="00EE41F6" w:rsidRDefault="00366B29" w:rsidP="00EE41F6">
      <w:pPr>
        <w:spacing w:after="0"/>
        <w:jc w:val="both"/>
        <w:rPr>
          <w:rFonts w:ascii="Verdana" w:eastAsia="SimSun" w:hAnsi="Verdana" w:cs="Arial"/>
          <w:b/>
          <w:sz w:val="24"/>
          <w:szCs w:val="24"/>
        </w:rPr>
      </w:pPr>
    </w:p>
    <w:p w14:paraId="04C057ED" w14:textId="77777777" w:rsidR="0031553D" w:rsidRPr="00EE41F6" w:rsidRDefault="0031553D" w:rsidP="00EE41F6">
      <w:pPr>
        <w:pStyle w:val="Titre2"/>
        <w:spacing w:after="240" w:line="276" w:lineRule="auto"/>
        <w:rPr>
          <w:rFonts w:ascii="Verdana" w:eastAsia="Times New Roman" w:hAnsi="Verdana" w:cs="Arial"/>
          <w:bCs/>
          <w:color w:val="000000"/>
          <w:sz w:val="24"/>
          <w:szCs w:val="24"/>
          <w:lang w:val="fr-FR"/>
        </w:rPr>
      </w:pPr>
      <w:r w:rsidRPr="00EE41F6">
        <w:rPr>
          <w:rFonts w:ascii="Verdana" w:eastAsia="Times New Roman" w:hAnsi="Verdana" w:cs="Arial"/>
          <w:bCs/>
          <w:color w:val="000000"/>
          <w:sz w:val="24"/>
          <w:szCs w:val="24"/>
          <w:lang w:val="fr-FR"/>
        </w:rPr>
        <w:t>A ce jour les jurys sont constitués pour tous les examens et les numéros de procès-verbaux sont attribués aux candidats.</w:t>
      </w:r>
    </w:p>
    <w:p w14:paraId="61F9CFE0" w14:textId="77777777" w:rsidR="0031553D" w:rsidRPr="00EE41F6" w:rsidRDefault="0031553D" w:rsidP="00EE41F6">
      <w:pPr>
        <w:pStyle w:val="Titre2"/>
        <w:spacing w:line="276" w:lineRule="auto"/>
        <w:rPr>
          <w:rFonts w:ascii="Verdana" w:hAnsi="Verdana"/>
          <w:b/>
          <w:sz w:val="24"/>
          <w:szCs w:val="24"/>
          <w:lang w:val="fr-FR"/>
        </w:rPr>
      </w:pPr>
      <w:r w:rsidRPr="00EE41F6">
        <w:rPr>
          <w:rFonts w:ascii="Verdana" w:hAnsi="Verdana"/>
          <w:b/>
          <w:sz w:val="24"/>
          <w:szCs w:val="24"/>
          <w:lang w:val="fr-FR"/>
        </w:rPr>
        <w:t>- Le calendrier des examens de la session</w:t>
      </w:r>
    </w:p>
    <w:p w14:paraId="47A8A7BB" w14:textId="77777777" w:rsidR="0031553D" w:rsidRPr="00EE41F6" w:rsidRDefault="0031553D" w:rsidP="00EE41F6">
      <w:pPr>
        <w:spacing w:before="24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Le calendrier de déroulement des examens de la session de 2019 va du 6 au 20 juin 2019 pour les épreuves écrites. Le BEPC, les BEP et CAP commencent le 6 juin et le CEP est prévu pour le 11 juin 2019.</w:t>
      </w:r>
    </w:p>
    <w:p w14:paraId="2C37853B" w14:textId="1BB4B8A1" w:rsidR="0031553D" w:rsidRPr="00EE41F6" w:rsidRDefault="0031553D" w:rsidP="00EE41F6">
      <w:pPr>
        <w:spacing w:before="24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L’épreuve d’Education physique et sportive du BEPC, </w:t>
      </w:r>
      <w:r w:rsidR="009F4B04">
        <w:rPr>
          <w:rFonts w:ascii="Verdana" w:eastAsia="Times New Roman" w:hAnsi="Verdana" w:cs="Arial"/>
          <w:bCs/>
          <w:color w:val="000000"/>
          <w:sz w:val="24"/>
          <w:szCs w:val="24"/>
        </w:rPr>
        <w:t xml:space="preserve">du </w:t>
      </w:r>
      <w:r w:rsidRPr="00EE41F6">
        <w:rPr>
          <w:rFonts w:ascii="Verdana" w:eastAsia="Times New Roman" w:hAnsi="Verdana" w:cs="Arial"/>
          <w:bCs/>
          <w:color w:val="000000"/>
          <w:sz w:val="24"/>
          <w:szCs w:val="24"/>
        </w:rPr>
        <w:t xml:space="preserve">BEP et </w:t>
      </w:r>
      <w:r w:rsidR="00802B55">
        <w:rPr>
          <w:rFonts w:ascii="Verdana" w:eastAsia="Times New Roman" w:hAnsi="Verdana" w:cs="Arial"/>
          <w:bCs/>
          <w:color w:val="000000"/>
          <w:sz w:val="24"/>
          <w:szCs w:val="24"/>
        </w:rPr>
        <w:t xml:space="preserve">du </w:t>
      </w:r>
      <w:r w:rsidRPr="00EE41F6">
        <w:rPr>
          <w:rFonts w:ascii="Verdana" w:eastAsia="Times New Roman" w:hAnsi="Verdana" w:cs="Arial"/>
          <w:bCs/>
          <w:color w:val="000000"/>
          <w:sz w:val="24"/>
          <w:szCs w:val="24"/>
        </w:rPr>
        <w:t>CAP s’est déroulée du 6 au 20 mai sans incident.</w:t>
      </w:r>
    </w:p>
    <w:p w14:paraId="68FEE92B" w14:textId="77777777" w:rsidR="0031553D" w:rsidRPr="00EE41F6" w:rsidRDefault="0031553D" w:rsidP="00EE41F6">
      <w:pPr>
        <w:spacing w:before="240"/>
        <w:rPr>
          <w:rFonts w:ascii="Verdana" w:eastAsiaTheme="majorEastAsia" w:hAnsi="Verdana" w:cstheme="majorBidi"/>
          <w:b/>
          <w:color w:val="365F91" w:themeColor="accent1" w:themeShade="BF"/>
          <w:sz w:val="24"/>
          <w:szCs w:val="24"/>
        </w:rPr>
      </w:pPr>
      <w:r w:rsidRPr="00EE41F6">
        <w:rPr>
          <w:rFonts w:ascii="Verdana" w:eastAsiaTheme="majorEastAsia" w:hAnsi="Verdana" w:cstheme="majorBidi"/>
          <w:b/>
          <w:color w:val="365F91" w:themeColor="accent1" w:themeShade="BF"/>
          <w:sz w:val="24"/>
          <w:szCs w:val="24"/>
        </w:rPr>
        <w:t xml:space="preserve">-Au niveau des effectifs   </w:t>
      </w:r>
    </w:p>
    <w:p w14:paraId="1644146E" w14:textId="77777777" w:rsidR="0031553D" w:rsidRPr="00EE41F6" w:rsidRDefault="0031553D" w:rsidP="00EE41F6">
      <w:pPr>
        <w:pStyle w:val="Titre2"/>
        <w:spacing w:after="240" w:line="276" w:lineRule="auto"/>
        <w:ind w:left="1080"/>
        <w:rPr>
          <w:rFonts w:ascii="Verdana" w:eastAsia="Times New Roman" w:hAnsi="Verdana"/>
          <w:b/>
          <w:sz w:val="24"/>
          <w:szCs w:val="24"/>
          <w:lang w:val="fr-FR"/>
        </w:rPr>
      </w:pPr>
      <w:r w:rsidRPr="00EE41F6">
        <w:rPr>
          <w:rFonts w:ascii="Verdana" w:eastAsia="Times New Roman" w:hAnsi="Verdana"/>
          <w:b/>
          <w:sz w:val="24"/>
          <w:szCs w:val="24"/>
          <w:lang w:val="fr-FR"/>
        </w:rPr>
        <w:t>*Le Certificat d’Etudes Primaires (CEP)</w:t>
      </w:r>
    </w:p>
    <w:p w14:paraId="4CD07276" w14:textId="77777777" w:rsidR="0031553D" w:rsidRPr="00EE41F6" w:rsidRDefault="0031553D" w:rsidP="00EE41F6">
      <w:pPr>
        <w:spacing w:before="24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Nous avons enregistré </w:t>
      </w:r>
      <w:r w:rsidRPr="00EE41F6">
        <w:rPr>
          <w:rFonts w:ascii="Verdana" w:eastAsia="Times New Roman" w:hAnsi="Verdana" w:cs="Arial"/>
          <w:b/>
          <w:bCs/>
          <w:color w:val="000000"/>
          <w:sz w:val="24"/>
          <w:szCs w:val="24"/>
        </w:rPr>
        <w:t>419 260</w:t>
      </w:r>
      <w:r w:rsidRPr="00EE41F6">
        <w:rPr>
          <w:rFonts w:ascii="Verdana" w:eastAsia="Times New Roman" w:hAnsi="Verdana" w:cs="Arial"/>
          <w:bCs/>
          <w:color w:val="000000"/>
          <w:sz w:val="24"/>
          <w:szCs w:val="24"/>
        </w:rPr>
        <w:t xml:space="preserve"> inscrits (223 529 filles et 195 731 garçons) soit 29 751 candidats en plus par rapport à la session de 2018 </w:t>
      </w:r>
      <w:r w:rsidRPr="00EE41F6">
        <w:rPr>
          <w:rFonts w:ascii="Verdana" w:eastAsia="Times New Roman" w:hAnsi="Verdana" w:cs="Arial"/>
          <w:bCs/>
          <w:color w:val="000000"/>
          <w:sz w:val="24"/>
          <w:szCs w:val="24"/>
        </w:rPr>
        <w:lastRenderedPageBreak/>
        <w:t xml:space="preserve">avec un taux d’accroissement de 7,6%. C’est seulement dans la région de l’Est qu’il y a moins d’inscrits à cette session par rapport à l’année dernière. En effet on y enregistre une baisse de 1031 candidats par rapport au nombre d’inscrits en 2018. </w:t>
      </w:r>
      <w:r w:rsidR="004A19F6">
        <w:rPr>
          <w:rFonts w:ascii="Verdana" w:eastAsia="Times New Roman" w:hAnsi="Verdana" w:cs="Arial"/>
          <w:bCs/>
          <w:color w:val="000000"/>
          <w:sz w:val="24"/>
          <w:szCs w:val="24"/>
        </w:rPr>
        <w:t xml:space="preserve">Cette situation est liée au contexte sécuritaire difficile dans la région. </w:t>
      </w:r>
      <w:r w:rsidRPr="00EE41F6">
        <w:rPr>
          <w:rFonts w:ascii="Verdana" w:eastAsia="Times New Roman" w:hAnsi="Verdana" w:cs="Arial"/>
          <w:bCs/>
          <w:color w:val="000000"/>
          <w:sz w:val="24"/>
          <w:szCs w:val="24"/>
        </w:rPr>
        <w:t>Les candidats au CEP sont répartis dans 1907 centres d’examens et 8781 salles.</w:t>
      </w:r>
    </w:p>
    <w:p w14:paraId="73C4030A" w14:textId="77777777" w:rsidR="0031553D" w:rsidRPr="00EE41F6" w:rsidRDefault="0031553D" w:rsidP="00EE41F6">
      <w:pPr>
        <w:pStyle w:val="Paragraphedeliste"/>
        <w:ind w:left="1080"/>
        <w:jc w:val="both"/>
        <w:rPr>
          <w:rFonts w:ascii="Verdana" w:eastAsia="Times New Roman" w:hAnsi="Verdana" w:cstheme="majorBidi"/>
          <w:b/>
          <w:color w:val="365F91" w:themeColor="accent1" w:themeShade="BF"/>
          <w:sz w:val="24"/>
          <w:szCs w:val="24"/>
        </w:rPr>
      </w:pPr>
      <w:r w:rsidRPr="00EE41F6">
        <w:rPr>
          <w:rFonts w:ascii="Verdana" w:eastAsia="Times New Roman" w:hAnsi="Verdana" w:cstheme="majorBidi"/>
          <w:b/>
          <w:color w:val="365F91" w:themeColor="accent1" w:themeShade="BF"/>
          <w:sz w:val="24"/>
          <w:szCs w:val="24"/>
        </w:rPr>
        <w:t>* Le Brevet d’Etudes du Premier Cycle (BEPC)</w:t>
      </w:r>
    </w:p>
    <w:p w14:paraId="41B57F3C" w14:textId="77777777" w:rsidR="0031553D" w:rsidRPr="00EE41F6" w:rsidRDefault="0031553D" w:rsidP="00EE41F6">
      <w:pPr>
        <w:spacing w:before="24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Nous avons 304 096 candidats inscrits pour le BEPC contre 314 387 à la session de 2018, soit une régression de 3,27%. Deux raisons pourraient expliquer cette baisse du nombre d’inscriptions :</w:t>
      </w:r>
    </w:p>
    <w:p w14:paraId="6ADEEA26" w14:textId="77777777" w:rsidR="0031553D" w:rsidRPr="00EE41F6" w:rsidRDefault="0031553D" w:rsidP="00EE41F6">
      <w:pPr>
        <w:spacing w:before="24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 la situation qui prévaut dans les régions de l’Est, du Sahel et du Nord (des établissements fermés) n’est pas sans conséquence sur le nombre total d’inscrits. On observe une baisse de 1254 candidats au Sahel, 1154 au Nord et 1122 à l’Est. </w:t>
      </w:r>
    </w:p>
    <w:p w14:paraId="04C9AD58" w14:textId="77777777" w:rsidR="0031553D" w:rsidRPr="00EE41F6" w:rsidRDefault="0031553D" w:rsidP="00EE41F6">
      <w:pPr>
        <w:spacing w:before="24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 la seconde raison est que la session de 2018 a enregistré 131 212 admis soit 42,94% de ceux qui se sont présentés (contre un taux de succès de 28,83% l’année précédente). Il y a donc beaucoup moins de redoublants qui se présentent cette année à cet examen. Cela est relativement bien illustré dans les régions du centre et des Hauts Bassins qui ne connaissent pas de fermeture d’établissement mais où le nombre d’inscrits a respectivement baissé de 2769 et 1485.  </w:t>
      </w:r>
    </w:p>
    <w:p w14:paraId="480BAE0F" w14:textId="77777777" w:rsidR="0031553D" w:rsidRPr="00EE41F6" w:rsidRDefault="0031553D" w:rsidP="00EE41F6">
      <w:pPr>
        <w:spacing w:before="24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Les candidats au BEPC de cette session sont répartis </w:t>
      </w:r>
      <w:r w:rsidR="004A19F6">
        <w:rPr>
          <w:rFonts w:ascii="Verdana" w:eastAsia="Times New Roman" w:hAnsi="Verdana" w:cs="Arial"/>
          <w:bCs/>
          <w:color w:val="000000"/>
          <w:sz w:val="24"/>
          <w:szCs w:val="24"/>
        </w:rPr>
        <w:t>dans</w:t>
      </w:r>
      <w:r w:rsidRPr="00EE41F6">
        <w:rPr>
          <w:rFonts w:ascii="Verdana" w:eastAsia="Times New Roman" w:hAnsi="Verdana" w:cs="Arial"/>
          <w:bCs/>
          <w:color w:val="000000"/>
          <w:sz w:val="24"/>
          <w:szCs w:val="24"/>
        </w:rPr>
        <w:t xml:space="preserve"> 1427 centres de composition (soit 728 jurys et 699 centres secondaires).  </w:t>
      </w:r>
    </w:p>
    <w:p w14:paraId="03214BEC" w14:textId="77777777" w:rsidR="0031553D" w:rsidRPr="00EE41F6" w:rsidRDefault="0031553D" w:rsidP="00EE41F6">
      <w:pPr>
        <w:pStyle w:val="Paragraphedeliste"/>
        <w:ind w:left="1080"/>
        <w:rPr>
          <w:rFonts w:ascii="Verdana" w:eastAsia="Times New Roman" w:hAnsi="Verdana" w:cstheme="majorBidi"/>
          <w:b/>
          <w:color w:val="365F91" w:themeColor="accent1" w:themeShade="BF"/>
          <w:sz w:val="24"/>
          <w:szCs w:val="24"/>
        </w:rPr>
      </w:pPr>
      <w:r w:rsidRPr="00EE41F6">
        <w:rPr>
          <w:rFonts w:ascii="Verdana" w:eastAsia="Times New Roman" w:hAnsi="Verdana" w:cstheme="majorBidi"/>
          <w:b/>
          <w:color w:val="365F91" w:themeColor="accent1" w:themeShade="BF"/>
          <w:sz w:val="24"/>
          <w:szCs w:val="24"/>
        </w:rPr>
        <w:t>* Les examens de l’EFTP (BEP et CAP)</w:t>
      </w:r>
    </w:p>
    <w:p w14:paraId="2F6A4160" w14:textId="77777777" w:rsidR="0031553D" w:rsidRDefault="0031553D" w:rsidP="00EE41F6">
      <w:pPr>
        <w:spacing w:before="24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Au niveau de l’enseignement et la formation technique</w:t>
      </w:r>
      <w:r w:rsidR="004A19F6">
        <w:rPr>
          <w:rFonts w:ascii="Verdana" w:eastAsia="Times New Roman" w:hAnsi="Verdana" w:cs="Arial"/>
          <w:bCs/>
          <w:color w:val="000000"/>
          <w:sz w:val="24"/>
          <w:szCs w:val="24"/>
        </w:rPr>
        <w:t>s</w:t>
      </w:r>
      <w:r w:rsidRPr="00EE41F6">
        <w:rPr>
          <w:rFonts w:ascii="Verdana" w:eastAsia="Times New Roman" w:hAnsi="Verdana" w:cs="Arial"/>
          <w:bCs/>
          <w:color w:val="000000"/>
          <w:sz w:val="24"/>
          <w:szCs w:val="24"/>
        </w:rPr>
        <w:t xml:space="preserve"> et professionnelle</w:t>
      </w:r>
      <w:r w:rsidR="004A19F6">
        <w:rPr>
          <w:rFonts w:ascii="Verdana" w:eastAsia="Times New Roman" w:hAnsi="Verdana" w:cs="Arial"/>
          <w:bCs/>
          <w:color w:val="000000"/>
          <w:sz w:val="24"/>
          <w:szCs w:val="24"/>
        </w:rPr>
        <w:t xml:space="preserve">s </w:t>
      </w:r>
      <w:r w:rsidRPr="00EE41F6">
        <w:rPr>
          <w:rFonts w:ascii="Verdana" w:eastAsia="Times New Roman" w:hAnsi="Verdana" w:cs="Arial"/>
          <w:bCs/>
          <w:color w:val="000000"/>
          <w:sz w:val="24"/>
          <w:szCs w:val="24"/>
        </w:rPr>
        <w:t xml:space="preserve">nous enregistrons 12 028 candidats (4684 filles et 7344 garçons) contre 11 307 à la session de 2018 soit un taux d’accroissement de 6,38%. </w:t>
      </w:r>
    </w:p>
    <w:p w14:paraId="1A5AD2E7" w14:textId="77777777" w:rsidR="004A19F6" w:rsidRPr="00EE41F6" w:rsidRDefault="004A19F6" w:rsidP="004A19F6">
      <w:pPr>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Les services de mon département sont à pied d’œuvre et l’acheminement des épreuves vers les centres d’examens commencera le 27 mai prochain. </w:t>
      </w:r>
    </w:p>
    <w:p w14:paraId="295995ED" w14:textId="12A256F8" w:rsidR="0031553D" w:rsidRPr="00EE41F6" w:rsidRDefault="004A19F6" w:rsidP="00EE41F6">
      <w:pPr>
        <w:pStyle w:val="Titre1"/>
        <w:spacing w:line="276" w:lineRule="auto"/>
        <w:jc w:val="both"/>
        <w:rPr>
          <w:rFonts w:ascii="Verdana" w:eastAsia="Times New Roman" w:hAnsi="Verdana" w:cs="Arial"/>
          <w:bCs/>
          <w:color w:val="000000"/>
          <w:sz w:val="24"/>
          <w:szCs w:val="24"/>
        </w:rPr>
      </w:pPr>
      <w:r>
        <w:rPr>
          <w:rFonts w:ascii="Verdana" w:eastAsia="Times New Roman" w:hAnsi="Verdana" w:cs="Arial"/>
          <w:bCs/>
          <w:color w:val="000000"/>
          <w:sz w:val="24"/>
          <w:szCs w:val="24"/>
        </w:rPr>
        <w:lastRenderedPageBreak/>
        <w:t>Au regard de la situation sécuritaire, u</w:t>
      </w:r>
      <w:r w:rsidR="0031553D" w:rsidRPr="00EE41F6">
        <w:rPr>
          <w:rFonts w:ascii="Verdana" w:eastAsia="Times New Roman" w:hAnsi="Verdana" w:cs="Arial"/>
          <w:bCs/>
          <w:color w:val="000000"/>
          <w:sz w:val="24"/>
          <w:szCs w:val="24"/>
        </w:rPr>
        <w:t>ne session spéciale à l’endroit des élèves</w:t>
      </w:r>
      <w:r>
        <w:rPr>
          <w:rFonts w:ascii="Verdana" w:eastAsia="Times New Roman" w:hAnsi="Verdana" w:cs="Arial"/>
          <w:bCs/>
          <w:color w:val="000000"/>
          <w:sz w:val="24"/>
          <w:szCs w:val="24"/>
        </w:rPr>
        <w:t xml:space="preserve"> en classe d’examens</w:t>
      </w:r>
      <w:r w:rsidR="0031553D" w:rsidRPr="00EE41F6">
        <w:rPr>
          <w:rFonts w:ascii="Verdana" w:eastAsia="Times New Roman" w:hAnsi="Verdana" w:cs="Arial"/>
          <w:bCs/>
          <w:color w:val="000000"/>
          <w:sz w:val="24"/>
          <w:szCs w:val="24"/>
        </w:rPr>
        <w:t xml:space="preserve"> dont l’année scolaire a été fortement perturbée sera organisée.</w:t>
      </w:r>
      <w:r w:rsidR="00802B55">
        <w:rPr>
          <w:rFonts w:ascii="Verdana" w:eastAsia="Times New Roman" w:hAnsi="Verdana" w:cs="Arial"/>
          <w:bCs/>
          <w:color w:val="000000"/>
          <w:sz w:val="24"/>
          <w:szCs w:val="24"/>
        </w:rPr>
        <w:t xml:space="preserve"> Nous ferons à partir de la fin du mois de mai, l’état des lieux pour déterminer ceux qui verront leur année scolaire blanchie et ceux qui pourront par un réaménagement du calendrier scolaire achever leur année scolaire. </w:t>
      </w:r>
    </w:p>
    <w:p w14:paraId="6CD96CCD" w14:textId="77777777" w:rsidR="0031553D" w:rsidRPr="00EE41F6" w:rsidRDefault="0031553D" w:rsidP="00EE41F6">
      <w:pPr>
        <w:pStyle w:val="Paragraphedeliste"/>
        <w:ind w:left="1080"/>
        <w:rPr>
          <w:rFonts w:ascii="Verdana" w:eastAsia="Times New Roman" w:hAnsi="Verdana" w:cstheme="majorBidi"/>
          <w:b/>
          <w:color w:val="365F91" w:themeColor="accent1" w:themeShade="BF"/>
          <w:sz w:val="24"/>
          <w:szCs w:val="24"/>
        </w:rPr>
      </w:pPr>
      <w:r w:rsidRPr="00EE41F6">
        <w:rPr>
          <w:rFonts w:ascii="Verdana" w:eastAsia="Times New Roman" w:hAnsi="Verdana" w:cstheme="majorBidi"/>
          <w:b/>
          <w:color w:val="365F91" w:themeColor="accent1" w:themeShade="BF"/>
          <w:sz w:val="24"/>
          <w:szCs w:val="24"/>
        </w:rPr>
        <w:t>-Le budget des examens de la session 2019</w:t>
      </w:r>
    </w:p>
    <w:p w14:paraId="6C2FEE27" w14:textId="77777777" w:rsidR="0031553D" w:rsidRPr="00EE41F6" w:rsidRDefault="0031553D" w:rsidP="00EE41F6">
      <w:pPr>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Le budget de la session 2019 est de </w:t>
      </w:r>
      <w:r w:rsidRPr="00EE41F6">
        <w:rPr>
          <w:rFonts w:ascii="Verdana" w:eastAsia="Times New Roman" w:hAnsi="Verdana" w:cs="Arial"/>
          <w:b/>
          <w:bCs/>
          <w:color w:val="000000"/>
          <w:sz w:val="24"/>
          <w:szCs w:val="24"/>
        </w:rPr>
        <w:t xml:space="preserve">14 536 685 184. </w:t>
      </w:r>
      <w:r w:rsidRPr="00EE41F6">
        <w:rPr>
          <w:rFonts w:ascii="Verdana" w:eastAsia="Times New Roman" w:hAnsi="Verdana" w:cs="Arial"/>
          <w:bCs/>
          <w:color w:val="000000"/>
          <w:sz w:val="24"/>
          <w:szCs w:val="24"/>
        </w:rPr>
        <w:t>Reparti comme suit</w:t>
      </w:r>
    </w:p>
    <w:p w14:paraId="05D04DC6" w14:textId="77777777" w:rsidR="0031553D" w:rsidRPr="00EE41F6" w:rsidRDefault="0031553D" w:rsidP="00EE41F6">
      <w:pPr>
        <w:pStyle w:val="Paragraphedeliste"/>
        <w:numPr>
          <w:ilvl w:val="0"/>
          <w:numId w:val="34"/>
        </w:numPr>
        <w:spacing w:after="16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Les DREPPNF (pour le CEP) : </w:t>
      </w:r>
      <w:r w:rsidRPr="00EE41F6">
        <w:rPr>
          <w:rFonts w:ascii="Verdana" w:eastAsia="Times New Roman" w:hAnsi="Verdana" w:cs="Arial"/>
          <w:b/>
          <w:bCs/>
          <w:color w:val="000000"/>
          <w:sz w:val="24"/>
          <w:szCs w:val="24"/>
        </w:rPr>
        <w:t>5 866 511 913</w:t>
      </w:r>
      <w:r w:rsidRPr="00EE41F6">
        <w:rPr>
          <w:rFonts w:ascii="Verdana" w:eastAsia="Times New Roman" w:hAnsi="Verdana" w:cs="Arial"/>
          <w:bCs/>
          <w:color w:val="000000"/>
          <w:sz w:val="24"/>
          <w:szCs w:val="24"/>
        </w:rPr>
        <w:t xml:space="preserve">  </w:t>
      </w:r>
    </w:p>
    <w:p w14:paraId="2344654C" w14:textId="77777777" w:rsidR="0031553D" w:rsidRPr="00EE41F6" w:rsidRDefault="0031553D" w:rsidP="00EE41F6">
      <w:pPr>
        <w:pStyle w:val="Paragraphedeliste"/>
        <w:numPr>
          <w:ilvl w:val="0"/>
          <w:numId w:val="34"/>
        </w:numPr>
        <w:spacing w:after="16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Les DREPS (pour le BEPC, les BEP et les CAP) : </w:t>
      </w:r>
      <w:r w:rsidRPr="00EE41F6">
        <w:rPr>
          <w:rFonts w:ascii="Verdana" w:eastAsia="Times New Roman" w:hAnsi="Verdana" w:cs="Arial"/>
          <w:b/>
          <w:bCs/>
          <w:color w:val="000000"/>
          <w:sz w:val="24"/>
          <w:szCs w:val="24"/>
        </w:rPr>
        <w:t>6 563 551 271</w:t>
      </w:r>
    </w:p>
    <w:p w14:paraId="11EEC936" w14:textId="77777777" w:rsidR="0031553D" w:rsidRPr="00EE41F6" w:rsidRDefault="0031553D" w:rsidP="00EE41F6">
      <w:pPr>
        <w:pStyle w:val="Paragraphedeliste"/>
        <w:numPr>
          <w:ilvl w:val="0"/>
          <w:numId w:val="34"/>
        </w:numPr>
        <w:spacing w:after="160"/>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 xml:space="preserve">La DGEC : </w:t>
      </w:r>
      <w:r w:rsidRPr="00EE41F6">
        <w:rPr>
          <w:rFonts w:ascii="Verdana" w:eastAsia="Times New Roman" w:hAnsi="Verdana" w:cs="Arial"/>
          <w:b/>
          <w:bCs/>
          <w:color w:val="000000"/>
          <w:sz w:val="24"/>
          <w:szCs w:val="24"/>
        </w:rPr>
        <w:t>2 106 622 000</w:t>
      </w:r>
    </w:p>
    <w:p w14:paraId="10A9E3BA" w14:textId="77777777" w:rsidR="0031553D" w:rsidRPr="00EE41F6" w:rsidRDefault="0031553D" w:rsidP="00EE41F6">
      <w:pPr>
        <w:jc w:val="both"/>
        <w:rPr>
          <w:rFonts w:ascii="Verdana" w:eastAsia="Times New Roman" w:hAnsi="Verdana" w:cs="Arial"/>
          <w:bCs/>
          <w:color w:val="000000"/>
          <w:sz w:val="24"/>
          <w:szCs w:val="24"/>
        </w:rPr>
      </w:pPr>
      <w:r w:rsidRPr="00EE41F6">
        <w:rPr>
          <w:rFonts w:ascii="Verdana" w:eastAsia="Times New Roman" w:hAnsi="Verdana" w:cs="Arial"/>
          <w:bCs/>
          <w:color w:val="000000"/>
          <w:sz w:val="24"/>
          <w:szCs w:val="24"/>
        </w:rPr>
        <w:t>En 2018 il était de 14 475 738 055.</w:t>
      </w:r>
    </w:p>
    <w:p w14:paraId="60921881" w14:textId="77777777" w:rsidR="0031553D" w:rsidRDefault="0031553D" w:rsidP="00EE41F6">
      <w:pPr>
        <w:jc w:val="both"/>
        <w:rPr>
          <w:rFonts w:ascii="Verdana" w:eastAsia="Times New Roman" w:hAnsi="Verdana" w:cs="Arial"/>
          <w:sz w:val="24"/>
          <w:szCs w:val="24"/>
        </w:rPr>
      </w:pPr>
      <w:r w:rsidRPr="00EE41F6">
        <w:rPr>
          <w:rFonts w:ascii="Verdana" w:eastAsia="Times New Roman" w:hAnsi="Verdana" w:cs="Arial"/>
          <w:sz w:val="24"/>
          <w:szCs w:val="24"/>
        </w:rPr>
        <w:t xml:space="preserve">Des difficultés liées à l’acquisition du matériel et des consommables ont émaillé le processus mais nous sommes parvenus </w:t>
      </w:r>
      <w:r w:rsidR="004A19F6">
        <w:rPr>
          <w:rFonts w:ascii="Verdana" w:eastAsia="Times New Roman" w:hAnsi="Verdana" w:cs="Arial"/>
          <w:sz w:val="24"/>
          <w:szCs w:val="24"/>
        </w:rPr>
        <w:t xml:space="preserve">à </w:t>
      </w:r>
      <w:r w:rsidRPr="00EE41F6">
        <w:rPr>
          <w:rFonts w:ascii="Verdana" w:eastAsia="Times New Roman" w:hAnsi="Verdana" w:cs="Arial"/>
          <w:sz w:val="24"/>
          <w:szCs w:val="24"/>
        </w:rPr>
        <w:t xml:space="preserve">les lever afin de rendre les épreuves disponibles dans les centres d’examens dans les délais. </w:t>
      </w:r>
    </w:p>
    <w:p w14:paraId="5FC30712" w14:textId="77777777" w:rsidR="00F63FAF" w:rsidRPr="00EE41F6" w:rsidRDefault="00F63FAF" w:rsidP="00EE41F6">
      <w:pPr>
        <w:jc w:val="both"/>
        <w:rPr>
          <w:rFonts w:ascii="Verdana" w:eastAsia="Times New Roman" w:hAnsi="Verdana" w:cs="Arial"/>
          <w:sz w:val="24"/>
          <w:szCs w:val="24"/>
        </w:rPr>
      </w:pPr>
    </w:p>
    <w:p w14:paraId="57F32131" w14:textId="77777777" w:rsidR="009D2692" w:rsidRPr="00F63FAF" w:rsidRDefault="009D2692" w:rsidP="00F63FAF">
      <w:pPr>
        <w:spacing w:line="360" w:lineRule="auto"/>
        <w:jc w:val="both"/>
        <w:rPr>
          <w:rFonts w:ascii="Verdana" w:eastAsia="Times New Roman" w:hAnsi="Verdana" w:cs="Arial"/>
          <w:b/>
          <w:bCs/>
          <w:color w:val="000000"/>
          <w:sz w:val="24"/>
          <w:szCs w:val="24"/>
        </w:rPr>
      </w:pPr>
      <w:r w:rsidRPr="00F63FAF">
        <w:rPr>
          <w:rFonts w:ascii="Verdana" w:eastAsia="Times New Roman" w:hAnsi="Verdana" w:cs="Arial"/>
          <w:b/>
          <w:bCs/>
          <w:color w:val="000000"/>
          <w:sz w:val="24"/>
          <w:szCs w:val="24"/>
        </w:rPr>
        <w:t>3-La situation des écoles fermées</w:t>
      </w:r>
      <w:r w:rsidR="00576DE8" w:rsidRPr="00F63FAF">
        <w:rPr>
          <w:rFonts w:ascii="Verdana" w:eastAsia="Times New Roman" w:hAnsi="Verdana" w:cs="Arial"/>
          <w:b/>
          <w:bCs/>
          <w:color w:val="000000"/>
          <w:sz w:val="24"/>
          <w:szCs w:val="24"/>
        </w:rPr>
        <w:t xml:space="preserve"> à la date du 17 mai 2019</w:t>
      </w:r>
    </w:p>
    <w:p w14:paraId="254D44F8" w14:textId="77777777" w:rsidR="003C740A" w:rsidRPr="00F63FAF" w:rsidRDefault="001F2AA3" w:rsidP="00F63FAF">
      <w:pPr>
        <w:spacing w:line="360" w:lineRule="auto"/>
        <w:jc w:val="both"/>
        <w:rPr>
          <w:rFonts w:ascii="Verdana" w:eastAsia="Times New Roman" w:hAnsi="Verdana" w:cstheme="minorHAnsi"/>
          <w:sz w:val="24"/>
          <w:szCs w:val="24"/>
        </w:rPr>
      </w:pPr>
      <w:r w:rsidRPr="00F63FAF">
        <w:rPr>
          <w:rFonts w:ascii="Verdana" w:hAnsi="Verdana" w:cstheme="minorHAnsi"/>
          <w:sz w:val="24"/>
          <w:szCs w:val="24"/>
        </w:rPr>
        <w:t xml:space="preserve">A la date du 17 mai, </w:t>
      </w:r>
      <w:r w:rsidR="00801A4F" w:rsidRPr="00F63FAF">
        <w:rPr>
          <w:rFonts w:ascii="Verdana" w:hAnsi="Verdana" w:cstheme="minorHAnsi"/>
          <w:sz w:val="24"/>
          <w:szCs w:val="24"/>
        </w:rPr>
        <w:t xml:space="preserve">Au total, </w:t>
      </w:r>
      <w:r w:rsidR="00801A4F" w:rsidRPr="00F63FAF">
        <w:rPr>
          <w:rFonts w:ascii="Verdana" w:hAnsi="Verdana" w:cstheme="minorHAnsi"/>
          <w:b/>
          <w:sz w:val="24"/>
          <w:szCs w:val="24"/>
        </w:rPr>
        <w:t>mille neuf cent trente-trois (</w:t>
      </w:r>
      <w:r w:rsidR="00801A4F" w:rsidRPr="00F63FAF">
        <w:rPr>
          <w:rFonts w:ascii="Verdana" w:eastAsia="Times New Roman" w:hAnsi="Verdana" w:cstheme="minorHAnsi"/>
          <w:b/>
          <w:sz w:val="24"/>
          <w:szCs w:val="24"/>
        </w:rPr>
        <w:t xml:space="preserve">1933) </w:t>
      </w:r>
      <w:r w:rsidR="00801A4F" w:rsidRPr="00F63FAF">
        <w:rPr>
          <w:rFonts w:ascii="Verdana" w:hAnsi="Verdana" w:cstheme="minorHAnsi"/>
          <w:sz w:val="24"/>
          <w:szCs w:val="24"/>
        </w:rPr>
        <w:t xml:space="preserve">écoles et établissements post primaires et secondaires </w:t>
      </w:r>
      <w:r w:rsidR="004A19F6" w:rsidRPr="00F63FAF">
        <w:rPr>
          <w:rFonts w:ascii="Verdana" w:hAnsi="Verdana" w:cstheme="minorHAnsi"/>
          <w:sz w:val="24"/>
          <w:szCs w:val="24"/>
        </w:rPr>
        <w:t xml:space="preserve">sont </w:t>
      </w:r>
      <w:r w:rsidR="00801A4F" w:rsidRPr="00F63FAF">
        <w:rPr>
          <w:rFonts w:ascii="Verdana" w:hAnsi="Verdana" w:cstheme="minorHAnsi"/>
          <w:sz w:val="24"/>
          <w:szCs w:val="24"/>
        </w:rPr>
        <w:t>fermés</w:t>
      </w:r>
      <w:r w:rsidR="00F63FAF">
        <w:rPr>
          <w:rFonts w:ascii="Verdana" w:hAnsi="Verdana" w:cstheme="minorHAnsi"/>
          <w:sz w:val="24"/>
          <w:szCs w:val="24"/>
        </w:rPr>
        <w:t xml:space="preserve">. </w:t>
      </w:r>
      <w:r w:rsidR="00801A4F" w:rsidRPr="00F63FAF">
        <w:rPr>
          <w:rFonts w:ascii="Verdana" w:hAnsi="Verdana" w:cstheme="minorHAnsi"/>
          <w:b/>
          <w:sz w:val="24"/>
          <w:szCs w:val="24"/>
        </w:rPr>
        <w:t>Trois cent-vingt-six mille cent cinquante-deux (</w:t>
      </w:r>
      <w:r w:rsidR="00801A4F" w:rsidRPr="00F63FAF">
        <w:rPr>
          <w:rFonts w:ascii="Verdana" w:eastAsia="Times New Roman" w:hAnsi="Verdana" w:cstheme="minorHAnsi"/>
          <w:b/>
          <w:sz w:val="24"/>
          <w:szCs w:val="24"/>
        </w:rPr>
        <w:t>326 152</w:t>
      </w:r>
      <w:r w:rsidR="00801A4F" w:rsidRPr="00F63FAF">
        <w:rPr>
          <w:rFonts w:ascii="Verdana" w:hAnsi="Verdana" w:cstheme="minorHAnsi"/>
          <w:b/>
          <w:sz w:val="24"/>
          <w:szCs w:val="24"/>
        </w:rPr>
        <w:t xml:space="preserve">) </w:t>
      </w:r>
      <w:r w:rsidR="00801A4F" w:rsidRPr="00F63FAF">
        <w:rPr>
          <w:rFonts w:ascii="Verdana" w:eastAsia="Times New Roman" w:hAnsi="Verdana" w:cstheme="minorHAnsi"/>
          <w:sz w:val="24"/>
          <w:szCs w:val="24"/>
        </w:rPr>
        <w:t xml:space="preserve">élèves sont affectés par cette situation. De même, </w:t>
      </w:r>
      <w:r w:rsidR="00801A4F" w:rsidRPr="00F63FAF">
        <w:rPr>
          <w:rFonts w:ascii="Verdana" w:eastAsia="Times New Roman" w:hAnsi="Verdana" w:cstheme="minorHAnsi"/>
          <w:b/>
          <w:sz w:val="24"/>
          <w:szCs w:val="24"/>
        </w:rPr>
        <w:t>neuf mille quarante deux (9042)</w:t>
      </w:r>
      <w:r w:rsidR="00801A4F" w:rsidRPr="00F63FAF">
        <w:rPr>
          <w:rFonts w:ascii="Verdana" w:eastAsia="Times New Roman" w:hAnsi="Verdana" w:cstheme="minorHAnsi"/>
          <w:sz w:val="24"/>
          <w:szCs w:val="24"/>
        </w:rPr>
        <w:t xml:space="preserve"> enseignants seraient hors des classes. </w:t>
      </w:r>
    </w:p>
    <w:p w14:paraId="205BB4B7" w14:textId="77777777" w:rsidR="00F63FAF" w:rsidRPr="00F63FAF" w:rsidRDefault="00E73753" w:rsidP="00F63FAF">
      <w:pPr>
        <w:spacing w:line="360" w:lineRule="auto"/>
        <w:jc w:val="both"/>
        <w:rPr>
          <w:rFonts w:ascii="Verdana" w:hAnsi="Verdana"/>
          <w:sz w:val="24"/>
          <w:szCs w:val="24"/>
        </w:rPr>
      </w:pPr>
      <w:r w:rsidRPr="00F63FAF">
        <w:rPr>
          <w:rFonts w:ascii="Verdana" w:eastAsia="Times New Roman" w:hAnsi="Verdana" w:cstheme="minorHAnsi"/>
          <w:sz w:val="24"/>
          <w:szCs w:val="24"/>
        </w:rPr>
        <w:t>Pour faire face à cette situation, je rappelle que le gouvernement a élaboré une</w:t>
      </w:r>
      <w:r w:rsidRPr="00F63FAF">
        <w:rPr>
          <w:rFonts w:ascii="Verdana" w:hAnsi="Verdana"/>
          <w:sz w:val="24"/>
          <w:szCs w:val="24"/>
        </w:rPr>
        <w:t xml:space="preserve"> stratégie de scolarisation des élèves des zones à forts défis sécuritaires</w:t>
      </w:r>
      <w:r w:rsidR="00F63FAF" w:rsidRPr="00F63FAF">
        <w:rPr>
          <w:rFonts w:ascii="Verdana" w:hAnsi="Verdana"/>
          <w:sz w:val="24"/>
          <w:szCs w:val="24"/>
        </w:rPr>
        <w:t xml:space="preserve"> dont les principaux axes sont entre autres :</w:t>
      </w:r>
    </w:p>
    <w:p w14:paraId="7930830E" w14:textId="77777777" w:rsidR="00F63FAF"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t>L’élaboration d’un plan d’actions, des outils de suivi-évaluation et d’une cartographie des interventions de la stratégie ;</w:t>
      </w:r>
    </w:p>
    <w:p w14:paraId="5520A13A" w14:textId="77777777" w:rsidR="00F63FAF"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t>La mise en place des organes et instances de coordination et de pilotage de la mise en œuvre de la stratégie ;</w:t>
      </w:r>
    </w:p>
    <w:p w14:paraId="5FD612B3" w14:textId="77777777" w:rsidR="00F63FAF"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lastRenderedPageBreak/>
        <w:t>L’évaluation rapide des besoins des structures éducatives ouvertes ;</w:t>
      </w:r>
    </w:p>
    <w:p w14:paraId="329834B2" w14:textId="77777777" w:rsidR="00F63FAF"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t>Le réaménagement des programmes d'enseignement en fonction des publics cibles et des nécessités de rattrapage des retards constatés sur le terrain ;</w:t>
      </w:r>
    </w:p>
    <w:p w14:paraId="142A5813" w14:textId="77777777" w:rsidR="00F63FAF"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t>Le réaménagement du calendrier scolaire ;</w:t>
      </w:r>
    </w:p>
    <w:p w14:paraId="3781885A" w14:textId="77777777" w:rsidR="00F63FAF"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t>La mise en œuvre des approches pédagogiques adaptées aux différentes situations constatées sur le terrain ;</w:t>
      </w:r>
    </w:p>
    <w:p w14:paraId="7F58A80D" w14:textId="77777777" w:rsidR="00F63FAF"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t>La mise en œuvre des actions de sensibilisation des communautés ;</w:t>
      </w:r>
    </w:p>
    <w:p w14:paraId="0734063E" w14:textId="77777777" w:rsidR="00F63FAF"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t>Les appuis aux structures éducatives ouvertes ;</w:t>
      </w:r>
    </w:p>
    <w:p w14:paraId="71E03463" w14:textId="77777777" w:rsidR="00F63FAF"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t>La réinscription des élèves déplacés dans les structures éducatives hôtes ;</w:t>
      </w:r>
    </w:p>
    <w:p w14:paraId="4146BF30" w14:textId="77777777" w:rsidR="00E73753" w:rsidRPr="00F63FAF" w:rsidRDefault="00F63FAF" w:rsidP="00F63FAF">
      <w:pPr>
        <w:numPr>
          <w:ilvl w:val="0"/>
          <w:numId w:val="36"/>
        </w:numPr>
        <w:spacing w:before="120" w:after="120" w:line="360" w:lineRule="auto"/>
        <w:contextualSpacing/>
        <w:jc w:val="both"/>
        <w:rPr>
          <w:rFonts w:ascii="Verdana" w:hAnsi="Verdana"/>
          <w:sz w:val="24"/>
          <w:szCs w:val="24"/>
        </w:rPr>
      </w:pPr>
      <w:r w:rsidRPr="00F63FAF">
        <w:rPr>
          <w:rFonts w:ascii="Verdana" w:hAnsi="Verdana"/>
          <w:sz w:val="24"/>
          <w:szCs w:val="24"/>
        </w:rPr>
        <w:t>La mise en œuvre d’un plan de communication.</w:t>
      </w:r>
    </w:p>
    <w:p w14:paraId="52216CC7" w14:textId="77777777" w:rsidR="00E73753" w:rsidRPr="00F63FAF" w:rsidRDefault="00E73753" w:rsidP="00F63FAF">
      <w:pPr>
        <w:spacing w:line="360" w:lineRule="auto"/>
        <w:jc w:val="both"/>
        <w:rPr>
          <w:rFonts w:ascii="Verdana" w:eastAsia="Times New Roman" w:hAnsi="Verdana" w:cstheme="minorHAnsi"/>
          <w:sz w:val="24"/>
          <w:szCs w:val="24"/>
        </w:rPr>
      </w:pPr>
    </w:p>
    <w:p w14:paraId="6756EE0D" w14:textId="77777777" w:rsidR="003C740A" w:rsidRPr="00F63FAF" w:rsidRDefault="003C740A" w:rsidP="00F63FAF">
      <w:pPr>
        <w:pStyle w:val="Corps"/>
        <w:spacing w:line="360" w:lineRule="auto"/>
        <w:jc w:val="both"/>
        <w:rPr>
          <w:rFonts w:ascii="Verdana" w:hAnsi="Verdana"/>
          <w:b/>
          <w:color w:val="auto"/>
          <w:sz w:val="24"/>
          <w:szCs w:val="24"/>
          <w:lang w:val="fr-FR"/>
        </w:rPr>
      </w:pPr>
      <w:r w:rsidRPr="00F63FAF">
        <w:rPr>
          <w:rFonts w:ascii="Verdana" w:hAnsi="Verdana"/>
          <w:b/>
          <w:color w:val="auto"/>
          <w:sz w:val="24"/>
          <w:szCs w:val="24"/>
          <w:lang w:val="fr-FR"/>
        </w:rPr>
        <w:t>Mesdames et messieurs les journalistes,</w:t>
      </w:r>
    </w:p>
    <w:p w14:paraId="0CF747CF" w14:textId="77777777" w:rsidR="003C740A" w:rsidRPr="00F63FAF" w:rsidRDefault="003C740A" w:rsidP="00F63FAF">
      <w:pPr>
        <w:pStyle w:val="Corps"/>
        <w:spacing w:line="360" w:lineRule="auto"/>
        <w:jc w:val="both"/>
        <w:rPr>
          <w:rFonts w:ascii="Verdana" w:hAnsi="Verdana"/>
          <w:color w:val="auto"/>
          <w:sz w:val="24"/>
          <w:szCs w:val="24"/>
          <w:lang w:val="fr-FR"/>
        </w:rPr>
      </w:pPr>
      <w:r w:rsidRPr="00F63FAF">
        <w:rPr>
          <w:rFonts w:ascii="Verdana" w:hAnsi="Verdana"/>
          <w:color w:val="auto"/>
          <w:sz w:val="24"/>
          <w:szCs w:val="24"/>
          <w:lang w:val="fr-FR"/>
        </w:rPr>
        <w:t>Je voudrais, avant de clore mon propos, vous réitérer mes vifs remerciements pour votre disponibilité à nous accompagner dans la diffusion des informations saines, toutes choses qui permettent aux communautés éducatives à la base, aux partenaires, à l’opinion nationale d’être au diapason de l’actualit</w:t>
      </w:r>
      <w:r w:rsidRPr="00F63FAF">
        <w:rPr>
          <w:rFonts w:ascii="Verdana" w:hAnsi="Verdana" w:cs="Times New Roman"/>
          <w:color w:val="auto"/>
          <w:sz w:val="24"/>
          <w:szCs w:val="24"/>
          <w:lang w:val="fr-FR"/>
        </w:rPr>
        <w:t>é</w:t>
      </w:r>
      <w:r w:rsidRPr="00F63FAF">
        <w:rPr>
          <w:rFonts w:ascii="Verdana" w:hAnsi="Verdana"/>
          <w:color w:val="auto"/>
          <w:sz w:val="24"/>
          <w:szCs w:val="24"/>
          <w:lang w:val="fr-FR"/>
        </w:rPr>
        <w:t xml:space="preserve"> éducative et d’autre part d’apporter leur pierre au processus de </w:t>
      </w:r>
      <w:r w:rsidRPr="00F63FAF">
        <w:rPr>
          <w:rFonts w:ascii="Verdana" w:hAnsi="Verdana" w:cs="Times New Roman"/>
          <w:color w:val="auto"/>
          <w:sz w:val="24"/>
          <w:szCs w:val="24"/>
          <w:lang w:val="fr-FR"/>
        </w:rPr>
        <w:t>dé</w:t>
      </w:r>
      <w:r w:rsidRPr="00F63FAF">
        <w:rPr>
          <w:rFonts w:ascii="Verdana" w:hAnsi="Verdana"/>
          <w:color w:val="auto"/>
          <w:sz w:val="24"/>
          <w:szCs w:val="24"/>
          <w:lang w:val="fr-FR"/>
        </w:rPr>
        <w:t>veloppement de notre système éducatif.</w:t>
      </w:r>
    </w:p>
    <w:p w14:paraId="058A96EF" w14:textId="77777777" w:rsidR="00742500" w:rsidRPr="00BA089E" w:rsidRDefault="003C740A" w:rsidP="00BA089E">
      <w:pPr>
        <w:pStyle w:val="Corps"/>
        <w:spacing w:line="360" w:lineRule="auto"/>
        <w:jc w:val="center"/>
        <w:outlineLvl w:val="0"/>
        <w:rPr>
          <w:rFonts w:ascii="Verdana" w:eastAsia="Arial Bold" w:hAnsi="Verdana" w:cs="Arial Bold"/>
          <w:b/>
          <w:sz w:val="24"/>
          <w:szCs w:val="24"/>
          <w:u w:val="single"/>
          <w:lang w:val="fr-FR"/>
        </w:rPr>
      </w:pPr>
      <w:r w:rsidRPr="00BA089E">
        <w:rPr>
          <w:rFonts w:ascii="Verdana" w:hAnsi="Verdana"/>
          <w:b/>
          <w:sz w:val="24"/>
          <w:szCs w:val="24"/>
          <w:u w:val="single"/>
          <w:lang w:val="fr-FR"/>
        </w:rPr>
        <w:t>Je vous remercie</w:t>
      </w:r>
      <w:r w:rsidR="00EE41F6" w:rsidRPr="00BA089E">
        <w:rPr>
          <w:rFonts w:ascii="Verdana" w:hAnsi="Verdana"/>
          <w:b/>
          <w:sz w:val="24"/>
          <w:szCs w:val="24"/>
          <w:u w:val="single"/>
          <w:lang w:val="fr-FR"/>
        </w:rPr>
        <w:t> !</w:t>
      </w:r>
    </w:p>
    <w:sectPr w:rsidR="00742500" w:rsidRPr="00BA089E" w:rsidSect="005550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DC345" w14:textId="77777777" w:rsidR="0023416D" w:rsidRDefault="0023416D" w:rsidP="00F66937">
      <w:pPr>
        <w:spacing w:after="0" w:line="240" w:lineRule="auto"/>
      </w:pPr>
      <w:r>
        <w:separator/>
      </w:r>
    </w:p>
  </w:endnote>
  <w:endnote w:type="continuationSeparator" w:id="0">
    <w:p w14:paraId="09B78896" w14:textId="77777777" w:rsidR="0023416D" w:rsidRDefault="0023416D" w:rsidP="00F6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DE72" w14:textId="77777777" w:rsidR="00576DE8" w:rsidRDefault="00576DE8">
    <w:pPr>
      <w:pStyle w:val="Pieddepage"/>
    </w:pPr>
    <w:r>
      <w:fldChar w:fldCharType="begin"/>
    </w:r>
    <w:r>
      <w:instrText xml:space="preserve"> PAGE   \* MERGEFORMAT </w:instrText>
    </w:r>
    <w:r>
      <w:fldChar w:fldCharType="separate"/>
    </w:r>
    <w:r w:rsidR="00D028FF">
      <w:rPr>
        <w:noProof/>
      </w:rPr>
      <w:t>1</w:t>
    </w:r>
    <w:r>
      <w:fldChar w:fldCharType="end"/>
    </w:r>
  </w:p>
  <w:p w14:paraId="22C6A4C4" w14:textId="77777777" w:rsidR="00576DE8" w:rsidRDefault="00576D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752ED" w14:textId="77777777" w:rsidR="0023416D" w:rsidRDefault="0023416D" w:rsidP="00F66937">
      <w:pPr>
        <w:spacing w:after="0" w:line="240" w:lineRule="auto"/>
      </w:pPr>
      <w:r>
        <w:separator/>
      </w:r>
    </w:p>
  </w:footnote>
  <w:footnote w:type="continuationSeparator" w:id="0">
    <w:p w14:paraId="51A6DE13" w14:textId="77777777" w:rsidR="0023416D" w:rsidRDefault="0023416D" w:rsidP="00F66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347"/>
    <w:multiLevelType w:val="hybridMultilevel"/>
    <w:tmpl w:val="60A061C6"/>
    <w:lvl w:ilvl="0" w:tplc="64F45C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6D7EA9"/>
    <w:multiLevelType w:val="hybridMultilevel"/>
    <w:tmpl w:val="CEE82D3A"/>
    <w:lvl w:ilvl="0" w:tplc="A202B72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017E7"/>
    <w:multiLevelType w:val="hybridMultilevel"/>
    <w:tmpl w:val="679C4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D1C02"/>
    <w:multiLevelType w:val="hybridMultilevel"/>
    <w:tmpl w:val="7164899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D774D63"/>
    <w:multiLevelType w:val="hybridMultilevel"/>
    <w:tmpl w:val="33C6A908"/>
    <w:lvl w:ilvl="0" w:tplc="61209FA8">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E7D67"/>
    <w:multiLevelType w:val="hybridMultilevel"/>
    <w:tmpl w:val="150E17B4"/>
    <w:lvl w:ilvl="0" w:tplc="FD9E37C0">
      <w:start w:val="6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402A41"/>
    <w:multiLevelType w:val="hybridMultilevel"/>
    <w:tmpl w:val="624A2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574220"/>
    <w:multiLevelType w:val="hybridMultilevel"/>
    <w:tmpl w:val="EADEDB12"/>
    <w:lvl w:ilvl="0" w:tplc="4984DC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207ABA"/>
    <w:multiLevelType w:val="hybridMultilevel"/>
    <w:tmpl w:val="ADB233FC"/>
    <w:lvl w:ilvl="0" w:tplc="897A7018">
      <w:start w:val="6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FF46E6"/>
    <w:multiLevelType w:val="multilevel"/>
    <w:tmpl w:val="7E5CF5D8"/>
    <w:lvl w:ilvl="0">
      <w:start w:val="1"/>
      <w:numFmt w:val="bullet"/>
      <w:lvlText w:val="-"/>
      <w:lvlJc w:val="left"/>
      <w:pPr>
        <w:ind w:left="720" w:hanging="360"/>
      </w:pPr>
      <w:rPr>
        <w:rFonts w:ascii="Calibri" w:hAnsi="Calibri" w:cs="Calibri" w:hint="default"/>
        <w:sz w:val="1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EFF56A0"/>
    <w:multiLevelType w:val="hybridMultilevel"/>
    <w:tmpl w:val="25A8E6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F06588"/>
    <w:multiLevelType w:val="hybridMultilevel"/>
    <w:tmpl w:val="22406FE6"/>
    <w:lvl w:ilvl="0" w:tplc="8B34C5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F5393E"/>
    <w:multiLevelType w:val="multilevel"/>
    <w:tmpl w:val="7E5CF5D8"/>
    <w:lvl w:ilvl="0">
      <w:start w:val="1"/>
      <w:numFmt w:val="bullet"/>
      <w:lvlText w:val="-"/>
      <w:lvlJc w:val="left"/>
      <w:pPr>
        <w:ind w:left="720" w:hanging="360"/>
      </w:pPr>
      <w:rPr>
        <w:rFonts w:ascii="Calibri" w:hAnsi="Calibri" w:cs="Calibri" w:hint="default"/>
        <w:sz w:val="1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57762EE"/>
    <w:multiLevelType w:val="hybridMultilevel"/>
    <w:tmpl w:val="7706AF54"/>
    <w:lvl w:ilvl="0" w:tplc="2228CD4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1D63C7"/>
    <w:multiLevelType w:val="hybridMultilevel"/>
    <w:tmpl w:val="A90834C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410E7679"/>
    <w:multiLevelType w:val="hybridMultilevel"/>
    <w:tmpl w:val="9AB80650"/>
    <w:lvl w:ilvl="0" w:tplc="EF5AD33E">
      <w:start w:val="6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ED30DB"/>
    <w:multiLevelType w:val="hybridMultilevel"/>
    <w:tmpl w:val="1150B1E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33E6B6F"/>
    <w:multiLevelType w:val="hybridMultilevel"/>
    <w:tmpl w:val="C052A114"/>
    <w:lvl w:ilvl="0" w:tplc="45AE7C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8B6B3B"/>
    <w:multiLevelType w:val="hybridMultilevel"/>
    <w:tmpl w:val="07081C70"/>
    <w:lvl w:ilvl="0" w:tplc="CD327D5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0D086B"/>
    <w:multiLevelType w:val="multilevel"/>
    <w:tmpl w:val="58E6C7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A76559C"/>
    <w:multiLevelType w:val="hybridMultilevel"/>
    <w:tmpl w:val="20DCF3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1BA0B3F"/>
    <w:multiLevelType w:val="hybridMultilevel"/>
    <w:tmpl w:val="0D6E8E68"/>
    <w:lvl w:ilvl="0" w:tplc="D6307C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5F549D"/>
    <w:multiLevelType w:val="hybridMultilevel"/>
    <w:tmpl w:val="2AB4B456"/>
    <w:lvl w:ilvl="0" w:tplc="89F04BB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D46F36"/>
    <w:multiLevelType w:val="multilevel"/>
    <w:tmpl w:val="7E5CF5D8"/>
    <w:lvl w:ilvl="0">
      <w:start w:val="1"/>
      <w:numFmt w:val="bullet"/>
      <w:lvlText w:val="-"/>
      <w:lvlJc w:val="left"/>
      <w:pPr>
        <w:ind w:left="720" w:hanging="360"/>
      </w:pPr>
      <w:rPr>
        <w:rFonts w:ascii="Calibri" w:hAnsi="Calibri" w:cs="Calibri" w:hint="default"/>
        <w:sz w:val="1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E7C10C8"/>
    <w:multiLevelType w:val="multilevel"/>
    <w:tmpl w:val="7E5CF5D8"/>
    <w:lvl w:ilvl="0">
      <w:start w:val="1"/>
      <w:numFmt w:val="bullet"/>
      <w:lvlText w:val="-"/>
      <w:lvlJc w:val="left"/>
      <w:pPr>
        <w:ind w:left="720" w:hanging="360"/>
      </w:pPr>
      <w:rPr>
        <w:rFonts w:ascii="Calibri" w:hAnsi="Calibri" w:cs="Calibri" w:hint="default"/>
        <w:sz w:val="1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6C42B1E"/>
    <w:multiLevelType w:val="hybridMultilevel"/>
    <w:tmpl w:val="E31A040A"/>
    <w:lvl w:ilvl="0" w:tplc="03AA04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FC2ACF"/>
    <w:multiLevelType w:val="hybridMultilevel"/>
    <w:tmpl w:val="DE4A4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B100F69"/>
    <w:multiLevelType w:val="hybridMultilevel"/>
    <w:tmpl w:val="B8008A8E"/>
    <w:lvl w:ilvl="0" w:tplc="E9726A90">
      <w:start w:val="1"/>
      <w:numFmt w:val="bullet"/>
      <w:lvlText w:val="-"/>
      <w:lvlJc w:val="left"/>
      <w:pPr>
        <w:ind w:left="1849" w:hanging="1140"/>
      </w:pPr>
      <w:rPr>
        <w:rFonts w:ascii="Calibri" w:eastAsia="Calibri" w:hAnsi="Calibri" w:cs="SimSun"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nsid w:val="70757DDB"/>
    <w:multiLevelType w:val="hybridMultilevel"/>
    <w:tmpl w:val="00E8FAEA"/>
    <w:lvl w:ilvl="0" w:tplc="E76A7020">
      <w:start w:val="137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19B1076"/>
    <w:multiLevelType w:val="hybridMultilevel"/>
    <w:tmpl w:val="0E702F20"/>
    <w:lvl w:ilvl="0" w:tplc="0908CE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0E0EDD"/>
    <w:multiLevelType w:val="multilevel"/>
    <w:tmpl w:val="7E5CF5D8"/>
    <w:lvl w:ilvl="0">
      <w:start w:val="1"/>
      <w:numFmt w:val="bullet"/>
      <w:lvlText w:val="-"/>
      <w:lvlJc w:val="left"/>
      <w:pPr>
        <w:ind w:left="720" w:hanging="360"/>
      </w:pPr>
      <w:rPr>
        <w:rFonts w:ascii="Calibri" w:hAnsi="Calibri" w:cs="Calibri" w:hint="default"/>
        <w:sz w:val="1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5BC6FD1"/>
    <w:multiLevelType w:val="hybridMultilevel"/>
    <w:tmpl w:val="E7B6CCA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7F0848"/>
    <w:multiLevelType w:val="hybridMultilevel"/>
    <w:tmpl w:val="0B5E75D0"/>
    <w:lvl w:ilvl="0" w:tplc="95486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95AE8"/>
    <w:multiLevelType w:val="hybridMultilevel"/>
    <w:tmpl w:val="82349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7658AC"/>
    <w:multiLevelType w:val="hybridMultilevel"/>
    <w:tmpl w:val="27E6FB86"/>
    <w:lvl w:ilvl="0" w:tplc="65BC6E2E">
      <w:start w:val="1"/>
      <w:numFmt w:val="bullet"/>
      <w:lvlText w:val="-"/>
      <w:lvlJc w:val="left"/>
      <w:pPr>
        <w:ind w:left="2421" w:hanging="360"/>
      </w:pPr>
      <w:rPr>
        <w:rFonts w:ascii="Cambria" w:eastAsia="Times New Roman" w:hAnsi="Cambria"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20"/>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1"/>
  </w:num>
  <w:num w:numId="6">
    <w:abstractNumId w:val="22"/>
  </w:num>
  <w:num w:numId="7">
    <w:abstractNumId w:val="7"/>
  </w:num>
  <w:num w:numId="8">
    <w:abstractNumId w:val="11"/>
  </w:num>
  <w:num w:numId="9">
    <w:abstractNumId w:val="26"/>
  </w:num>
  <w:num w:numId="10">
    <w:abstractNumId w:val="31"/>
  </w:num>
  <w:num w:numId="11">
    <w:abstractNumId w:val="1"/>
  </w:num>
  <w:num w:numId="12">
    <w:abstractNumId w:val="6"/>
  </w:num>
  <w:num w:numId="13">
    <w:abstractNumId w:val="29"/>
  </w:num>
  <w:num w:numId="14">
    <w:abstractNumId w:val="18"/>
  </w:num>
  <w:num w:numId="15">
    <w:abstractNumId w:val="17"/>
  </w:num>
  <w:num w:numId="16">
    <w:abstractNumId w:val="14"/>
  </w:num>
  <w:num w:numId="17">
    <w:abstractNumId w:val="12"/>
  </w:num>
  <w:num w:numId="18">
    <w:abstractNumId w:val="23"/>
  </w:num>
  <w:num w:numId="19">
    <w:abstractNumId w:val="30"/>
  </w:num>
  <w:num w:numId="20">
    <w:abstractNumId w:val="9"/>
  </w:num>
  <w:num w:numId="21">
    <w:abstractNumId w:val="33"/>
  </w:num>
  <w:num w:numId="22">
    <w:abstractNumId w:val="0"/>
  </w:num>
  <w:num w:numId="23">
    <w:abstractNumId w:val="2"/>
  </w:num>
  <w:num w:numId="24">
    <w:abstractNumId w:val="10"/>
  </w:num>
  <w:num w:numId="25">
    <w:abstractNumId w:val="13"/>
  </w:num>
  <w:num w:numId="26">
    <w:abstractNumId w:val="34"/>
  </w:num>
  <w:num w:numId="27">
    <w:abstractNumId w:val="24"/>
  </w:num>
  <w:num w:numId="28">
    <w:abstractNumId w:val="32"/>
  </w:num>
  <w:num w:numId="29">
    <w:abstractNumId w:val="28"/>
  </w:num>
  <w:num w:numId="30">
    <w:abstractNumId w:val="15"/>
  </w:num>
  <w:num w:numId="31">
    <w:abstractNumId w:val="5"/>
  </w:num>
  <w:num w:numId="32">
    <w:abstractNumId w:val="8"/>
  </w:num>
  <w:num w:numId="33">
    <w:abstractNumId w:val="16"/>
  </w:num>
  <w:num w:numId="34">
    <w:abstractNumId w:val="4"/>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48"/>
    <w:rsid w:val="00005974"/>
    <w:rsid w:val="000619EB"/>
    <w:rsid w:val="00074766"/>
    <w:rsid w:val="00086031"/>
    <w:rsid w:val="000C1205"/>
    <w:rsid w:val="000D6C32"/>
    <w:rsid w:val="000D70DD"/>
    <w:rsid w:val="000F42F1"/>
    <w:rsid w:val="000F47C9"/>
    <w:rsid w:val="000F586D"/>
    <w:rsid w:val="00163F1B"/>
    <w:rsid w:val="001D76DC"/>
    <w:rsid w:val="001F2AA3"/>
    <w:rsid w:val="00214C4D"/>
    <w:rsid w:val="00220B28"/>
    <w:rsid w:val="0023416D"/>
    <w:rsid w:val="00260E5A"/>
    <w:rsid w:val="00285D26"/>
    <w:rsid w:val="002C069F"/>
    <w:rsid w:val="00307AC2"/>
    <w:rsid w:val="0031553D"/>
    <w:rsid w:val="00366B29"/>
    <w:rsid w:val="00377254"/>
    <w:rsid w:val="00391BF8"/>
    <w:rsid w:val="003C740A"/>
    <w:rsid w:val="003F066B"/>
    <w:rsid w:val="00423942"/>
    <w:rsid w:val="00433B86"/>
    <w:rsid w:val="00435A75"/>
    <w:rsid w:val="00463D17"/>
    <w:rsid w:val="0049466E"/>
    <w:rsid w:val="004A19F6"/>
    <w:rsid w:val="004B1B6C"/>
    <w:rsid w:val="004C2FE5"/>
    <w:rsid w:val="004F0498"/>
    <w:rsid w:val="00524575"/>
    <w:rsid w:val="0055504B"/>
    <w:rsid w:val="00560BA9"/>
    <w:rsid w:val="00576DE8"/>
    <w:rsid w:val="00590B1F"/>
    <w:rsid w:val="00593160"/>
    <w:rsid w:val="00595164"/>
    <w:rsid w:val="005B551B"/>
    <w:rsid w:val="005C058F"/>
    <w:rsid w:val="005D0890"/>
    <w:rsid w:val="0060512A"/>
    <w:rsid w:val="00627E31"/>
    <w:rsid w:val="00630F41"/>
    <w:rsid w:val="0064193E"/>
    <w:rsid w:val="006455EF"/>
    <w:rsid w:val="0068022B"/>
    <w:rsid w:val="006B4CA8"/>
    <w:rsid w:val="006D6B56"/>
    <w:rsid w:val="006D6D7F"/>
    <w:rsid w:val="00714DAD"/>
    <w:rsid w:val="007179AA"/>
    <w:rsid w:val="00742500"/>
    <w:rsid w:val="007564CB"/>
    <w:rsid w:val="0076777A"/>
    <w:rsid w:val="007A5957"/>
    <w:rsid w:val="007C3FB4"/>
    <w:rsid w:val="007C671C"/>
    <w:rsid w:val="00801A4F"/>
    <w:rsid w:val="00802B55"/>
    <w:rsid w:val="00806350"/>
    <w:rsid w:val="0081573C"/>
    <w:rsid w:val="008178BC"/>
    <w:rsid w:val="00822C48"/>
    <w:rsid w:val="00825896"/>
    <w:rsid w:val="00836C7B"/>
    <w:rsid w:val="0085155E"/>
    <w:rsid w:val="008C1A25"/>
    <w:rsid w:val="008C25CA"/>
    <w:rsid w:val="008C36BC"/>
    <w:rsid w:val="008C75D0"/>
    <w:rsid w:val="008C77F6"/>
    <w:rsid w:val="008D732A"/>
    <w:rsid w:val="0090290E"/>
    <w:rsid w:val="00935A99"/>
    <w:rsid w:val="009464D3"/>
    <w:rsid w:val="00957FB9"/>
    <w:rsid w:val="00997BB2"/>
    <w:rsid w:val="009A501A"/>
    <w:rsid w:val="009B40BF"/>
    <w:rsid w:val="009B58A1"/>
    <w:rsid w:val="009D2692"/>
    <w:rsid w:val="009F4B04"/>
    <w:rsid w:val="009F54F1"/>
    <w:rsid w:val="00A35A5C"/>
    <w:rsid w:val="00A479DB"/>
    <w:rsid w:val="00A54D97"/>
    <w:rsid w:val="00AB03A7"/>
    <w:rsid w:val="00AD33FD"/>
    <w:rsid w:val="00AE449B"/>
    <w:rsid w:val="00B2784B"/>
    <w:rsid w:val="00B41633"/>
    <w:rsid w:val="00B42769"/>
    <w:rsid w:val="00B76AA5"/>
    <w:rsid w:val="00BA089E"/>
    <w:rsid w:val="00BB7CB7"/>
    <w:rsid w:val="00BC1A6F"/>
    <w:rsid w:val="00BD1348"/>
    <w:rsid w:val="00C12A10"/>
    <w:rsid w:val="00C61E16"/>
    <w:rsid w:val="00C71114"/>
    <w:rsid w:val="00C715D3"/>
    <w:rsid w:val="00C73F15"/>
    <w:rsid w:val="00CB29B6"/>
    <w:rsid w:val="00D028FF"/>
    <w:rsid w:val="00D1633A"/>
    <w:rsid w:val="00D200C5"/>
    <w:rsid w:val="00D254CC"/>
    <w:rsid w:val="00D50F4D"/>
    <w:rsid w:val="00D83802"/>
    <w:rsid w:val="00E24755"/>
    <w:rsid w:val="00E5138F"/>
    <w:rsid w:val="00E6357B"/>
    <w:rsid w:val="00E71099"/>
    <w:rsid w:val="00E73753"/>
    <w:rsid w:val="00E941B4"/>
    <w:rsid w:val="00EB7B7E"/>
    <w:rsid w:val="00EE1242"/>
    <w:rsid w:val="00EE41F6"/>
    <w:rsid w:val="00EF15C6"/>
    <w:rsid w:val="00EF58FF"/>
    <w:rsid w:val="00F63BE3"/>
    <w:rsid w:val="00F63FAF"/>
    <w:rsid w:val="00F64DD5"/>
    <w:rsid w:val="00F66937"/>
    <w:rsid w:val="00F6728D"/>
    <w:rsid w:val="00F80C54"/>
    <w:rsid w:val="00F82604"/>
    <w:rsid w:val="00F82CD4"/>
    <w:rsid w:val="00F92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7526"/>
  <w15:docId w15:val="{3F28E8D0-2819-4FCE-8236-FB8FBDD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C48"/>
    <w:pPr>
      <w:spacing w:after="200" w:line="276" w:lineRule="auto"/>
    </w:pPr>
    <w:rPr>
      <w:sz w:val="22"/>
      <w:szCs w:val="22"/>
      <w:lang w:eastAsia="en-US"/>
    </w:rPr>
  </w:style>
  <w:style w:type="paragraph" w:styleId="Titre1">
    <w:name w:val="heading 1"/>
    <w:basedOn w:val="Normal"/>
    <w:next w:val="Normal"/>
    <w:link w:val="Titre1Car"/>
    <w:uiPriority w:val="9"/>
    <w:qFormat/>
    <w:rsid w:val="00E6357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6357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PBLH,Bullet Points,Liste Paragraf,Citation List,Bullets,Numbered List Paragraph,Glossaire,liste de tableaux,Titre1,List Paragraph,References,ReferencesCxSpLast,Paragraphe de liste11,L_4,Paragraphe de liste4,figure"/>
    <w:basedOn w:val="Normal"/>
    <w:link w:val="ParagraphedelisteCar"/>
    <w:qFormat/>
    <w:rsid w:val="00822C48"/>
    <w:pPr>
      <w:ind w:left="720"/>
      <w:contextualSpacing/>
    </w:pPr>
  </w:style>
  <w:style w:type="paragraph" w:styleId="Textedebulles">
    <w:name w:val="Balloon Text"/>
    <w:basedOn w:val="Normal"/>
    <w:link w:val="TextedebullesCar"/>
    <w:uiPriority w:val="99"/>
    <w:semiHidden/>
    <w:unhideWhenUsed/>
    <w:rsid w:val="008C1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A25"/>
    <w:rPr>
      <w:rFonts w:ascii="Tahoma" w:eastAsia="Calibri" w:hAnsi="Tahoma" w:cs="Tahoma"/>
      <w:sz w:val="16"/>
      <w:szCs w:val="16"/>
    </w:rPr>
  </w:style>
  <w:style w:type="paragraph" w:styleId="Sansinterligne">
    <w:name w:val="No Spacing"/>
    <w:link w:val="SansinterligneCar"/>
    <w:uiPriority w:val="1"/>
    <w:qFormat/>
    <w:rsid w:val="00D200C5"/>
    <w:rPr>
      <w:sz w:val="22"/>
      <w:szCs w:val="22"/>
      <w:lang w:eastAsia="en-US"/>
    </w:rPr>
  </w:style>
  <w:style w:type="character" w:customStyle="1" w:styleId="SansinterligneCar">
    <w:name w:val="Sans interligne Car"/>
    <w:link w:val="Sansinterligne"/>
    <w:uiPriority w:val="1"/>
    <w:locked/>
    <w:rsid w:val="00D200C5"/>
    <w:rPr>
      <w:rFonts w:ascii="Calibri" w:eastAsia="Calibri" w:hAnsi="Calibri" w:cs="Times New Roman"/>
      <w:sz w:val="22"/>
      <w:szCs w:val="22"/>
      <w:lang w:val="fr-FR" w:eastAsia="en-US" w:bidi="ar-SA"/>
    </w:rPr>
  </w:style>
  <w:style w:type="paragraph" w:styleId="Corpsdetexte2">
    <w:name w:val="Body Text 2"/>
    <w:basedOn w:val="Normal"/>
    <w:link w:val="Corpsdetexte2Car"/>
    <w:semiHidden/>
    <w:rsid w:val="00433B86"/>
    <w:pPr>
      <w:spacing w:after="0" w:line="240" w:lineRule="auto"/>
    </w:pPr>
    <w:rPr>
      <w:rFonts w:ascii="Times New Roman" w:eastAsia="Times New Roman" w:hAnsi="Times New Roman"/>
      <w:sz w:val="28"/>
      <w:szCs w:val="24"/>
      <w:lang w:eastAsia="fr-FR"/>
    </w:rPr>
  </w:style>
  <w:style w:type="character" w:customStyle="1" w:styleId="Corpsdetexte2Car">
    <w:name w:val="Corps de texte 2 Car"/>
    <w:basedOn w:val="Policepardfaut"/>
    <w:link w:val="Corpsdetexte2"/>
    <w:semiHidden/>
    <w:rsid w:val="00433B86"/>
    <w:rPr>
      <w:rFonts w:ascii="Times New Roman" w:eastAsia="Times New Roman" w:hAnsi="Times New Roman" w:cs="Times New Roman"/>
      <w:sz w:val="28"/>
      <w:szCs w:val="24"/>
      <w:lang w:eastAsia="fr-FR"/>
    </w:rPr>
  </w:style>
  <w:style w:type="paragraph" w:styleId="En-tte">
    <w:name w:val="header"/>
    <w:basedOn w:val="Normal"/>
    <w:link w:val="En-tteCar"/>
    <w:uiPriority w:val="99"/>
    <w:unhideWhenUsed/>
    <w:rsid w:val="00F66937"/>
    <w:pPr>
      <w:tabs>
        <w:tab w:val="center" w:pos="4536"/>
        <w:tab w:val="right" w:pos="9072"/>
      </w:tabs>
      <w:spacing w:after="0" w:line="240" w:lineRule="auto"/>
    </w:pPr>
  </w:style>
  <w:style w:type="character" w:customStyle="1" w:styleId="En-tteCar">
    <w:name w:val="En-tête Car"/>
    <w:basedOn w:val="Policepardfaut"/>
    <w:link w:val="En-tte"/>
    <w:uiPriority w:val="99"/>
    <w:rsid w:val="00F66937"/>
    <w:rPr>
      <w:rFonts w:ascii="Calibri" w:eastAsia="Calibri" w:hAnsi="Calibri" w:cs="Times New Roman"/>
    </w:rPr>
  </w:style>
  <w:style w:type="paragraph" w:styleId="Pieddepage">
    <w:name w:val="footer"/>
    <w:basedOn w:val="Normal"/>
    <w:link w:val="PieddepageCar"/>
    <w:uiPriority w:val="99"/>
    <w:unhideWhenUsed/>
    <w:rsid w:val="00F669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937"/>
    <w:rPr>
      <w:rFonts w:ascii="Calibri" w:eastAsia="Calibri" w:hAnsi="Calibri" w:cs="Times New Roman"/>
    </w:rPr>
  </w:style>
  <w:style w:type="paragraph" w:customStyle="1" w:styleId="Standard">
    <w:name w:val="Standard"/>
    <w:rsid w:val="009B40B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itre1Car">
    <w:name w:val="Titre 1 Car"/>
    <w:basedOn w:val="Policepardfaut"/>
    <w:link w:val="Titre1"/>
    <w:uiPriority w:val="9"/>
    <w:rsid w:val="00E6357B"/>
    <w:rPr>
      <w:rFonts w:asciiTheme="majorHAnsi" w:eastAsiaTheme="majorEastAsia" w:hAnsiTheme="majorHAnsi" w:cstheme="majorBidi"/>
      <w:color w:val="365F91" w:themeColor="accent1" w:themeShade="BF"/>
      <w:sz w:val="32"/>
      <w:szCs w:val="32"/>
      <w:lang w:eastAsia="en-US"/>
    </w:rPr>
  </w:style>
  <w:style w:type="character" w:customStyle="1" w:styleId="Titre2Car">
    <w:name w:val="Titre 2 Car"/>
    <w:basedOn w:val="Policepardfaut"/>
    <w:link w:val="Titre2"/>
    <w:uiPriority w:val="9"/>
    <w:rsid w:val="00E6357B"/>
    <w:rPr>
      <w:rFonts w:asciiTheme="majorHAnsi" w:eastAsiaTheme="majorEastAsia" w:hAnsiTheme="majorHAnsi" w:cstheme="majorBidi"/>
      <w:color w:val="365F91" w:themeColor="accent1" w:themeShade="BF"/>
      <w:sz w:val="26"/>
      <w:szCs w:val="26"/>
      <w:lang w:val="en-US" w:eastAsia="en-US"/>
    </w:rPr>
  </w:style>
  <w:style w:type="character" w:customStyle="1" w:styleId="ParagraphedelisteCar">
    <w:name w:val="Paragraphe de liste Car"/>
    <w:aliases w:val="Paragraphe de liste PBLH Car,Bullet Points Car,Liste Paragraf Car,Citation List Car,Bullets Car,Numbered List Paragraph Car,Glossaire Car,liste de tableaux Car,Titre1 Car,List Paragraph Car,References Car,ReferencesCxSpLast Car"/>
    <w:link w:val="Paragraphedeliste"/>
    <w:qFormat/>
    <w:locked/>
    <w:rsid w:val="0085155E"/>
    <w:rPr>
      <w:sz w:val="22"/>
      <w:szCs w:val="22"/>
      <w:lang w:eastAsia="en-US"/>
    </w:rPr>
  </w:style>
  <w:style w:type="character" w:styleId="Accentuation">
    <w:name w:val="Emphasis"/>
    <w:basedOn w:val="Policepardfaut"/>
    <w:uiPriority w:val="20"/>
    <w:qFormat/>
    <w:rsid w:val="006D6B56"/>
    <w:rPr>
      <w:i/>
      <w:iCs/>
    </w:rPr>
  </w:style>
  <w:style w:type="paragraph" w:customStyle="1" w:styleId="L1">
    <w:name w:val="L1"/>
    <w:basedOn w:val="Normal"/>
    <w:link w:val="L1Car"/>
    <w:rsid w:val="00590B1F"/>
    <w:pPr>
      <w:overflowPunct w:val="0"/>
      <w:autoSpaceDE w:val="0"/>
      <w:autoSpaceDN w:val="0"/>
      <w:adjustRightInd w:val="0"/>
      <w:spacing w:before="60" w:after="60" w:line="240" w:lineRule="auto"/>
      <w:ind w:left="425" w:hanging="425"/>
      <w:jc w:val="both"/>
      <w:textAlignment w:val="baseline"/>
    </w:pPr>
    <w:rPr>
      <w:rFonts w:ascii="Footlight MT Light" w:eastAsia="Times New Roman" w:hAnsi="Footlight MT Light"/>
      <w:sz w:val="20"/>
      <w:szCs w:val="20"/>
      <w:lang w:val="x-none" w:eastAsia="ko-KR"/>
    </w:rPr>
  </w:style>
  <w:style w:type="character" w:customStyle="1" w:styleId="L1Car">
    <w:name w:val="L1 Car"/>
    <w:link w:val="L1"/>
    <w:locked/>
    <w:rsid w:val="00590B1F"/>
    <w:rPr>
      <w:rFonts w:ascii="Footlight MT Light" w:eastAsia="Times New Roman" w:hAnsi="Footlight MT Light"/>
      <w:lang w:val="x-none" w:eastAsia="ko-KR"/>
    </w:rPr>
  </w:style>
  <w:style w:type="paragraph" w:customStyle="1" w:styleId="Corps">
    <w:name w:val="Corps"/>
    <w:rsid w:val="00366B29"/>
    <w:pPr>
      <w:spacing w:after="200" w:line="276" w:lineRule="auto"/>
    </w:pPr>
    <w:rPr>
      <w:rFonts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4770">
      <w:bodyDiv w:val="1"/>
      <w:marLeft w:val="0"/>
      <w:marRight w:val="0"/>
      <w:marTop w:val="0"/>
      <w:marBottom w:val="0"/>
      <w:divBdr>
        <w:top w:val="none" w:sz="0" w:space="0" w:color="auto"/>
        <w:left w:val="none" w:sz="0" w:space="0" w:color="auto"/>
        <w:bottom w:val="none" w:sz="0" w:space="0" w:color="auto"/>
        <w:right w:val="none" w:sz="0" w:space="0" w:color="auto"/>
      </w:divBdr>
    </w:div>
    <w:div w:id="305478281">
      <w:bodyDiv w:val="1"/>
      <w:marLeft w:val="0"/>
      <w:marRight w:val="0"/>
      <w:marTop w:val="0"/>
      <w:marBottom w:val="0"/>
      <w:divBdr>
        <w:top w:val="none" w:sz="0" w:space="0" w:color="auto"/>
        <w:left w:val="none" w:sz="0" w:space="0" w:color="auto"/>
        <w:bottom w:val="none" w:sz="0" w:space="0" w:color="auto"/>
        <w:right w:val="none" w:sz="0" w:space="0" w:color="auto"/>
      </w:divBdr>
    </w:div>
    <w:div w:id="549614309">
      <w:bodyDiv w:val="1"/>
      <w:marLeft w:val="0"/>
      <w:marRight w:val="0"/>
      <w:marTop w:val="0"/>
      <w:marBottom w:val="0"/>
      <w:divBdr>
        <w:top w:val="none" w:sz="0" w:space="0" w:color="auto"/>
        <w:left w:val="none" w:sz="0" w:space="0" w:color="auto"/>
        <w:bottom w:val="none" w:sz="0" w:space="0" w:color="auto"/>
        <w:right w:val="none" w:sz="0" w:space="0" w:color="auto"/>
      </w:divBdr>
    </w:div>
    <w:div w:id="667682521">
      <w:bodyDiv w:val="1"/>
      <w:marLeft w:val="0"/>
      <w:marRight w:val="0"/>
      <w:marTop w:val="0"/>
      <w:marBottom w:val="0"/>
      <w:divBdr>
        <w:top w:val="none" w:sz="0" w:space="0" w:color="auto"/>
        <w:left w:val="none" w:sz="0" w:space="0" w:color="auto"/>
        <w:bottom w:val="none" w:sz="0" w:space="0" w:color="auto"/>
        <w:right w:val="none" w:sz="0" w:space="0" w:color="auto"/>
      </w:divBdr>
    </w:div>
    <w:div w:id="1860966078">
      <w:bodyDiv w:val="1"/>
      <w:marLeft w:val="0"/>
      <w:marRight w:val="0"/>
      <w:marTop w:val="0"/>
      <w:marBottom w:val="0"/>
      <w:divBdr>
        <w:top w:val="none" w:sz="0" w:space="0" w:color="auto"/>
        <w:left w:val="none" w:sz="0" w:space="0" w:color="auto"/>
        <w:bottom w:val="none" w:sz="0" w:space="0" w:color="auto"/>
        <w:right w:val="none" w:sz="0" w:space="0" w:color="auto"/>
      </w:divBdr>
    </w:div>
    <w:div w:id="20308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9639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Family computer</cp:lastModifiedBy>
  <cp:revision>2</cp:revision>
  <cp:lastPrinted>2019-05-23T08:30:00Z</cp:lastPrinted>
  <dcterms:created xsi:type="dcterms:W3CDTF">2019-05-24T11:08:00Z</dcterms:created>
  <dcterms:modified xsi:type="dcterms:W3CDTF">2019-05-24T11:08:00Z</dcterms:modified>
</cp:coreProperties>
</file>