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50" w:rsidRPr="007652B0" w:rsidRDefault="00841160" w:rsidP="007652B0">
      <w:pPr>
        <w:pStyle w:val="Date"/>
        <w:rPr>
          <w:rFonts w:ascii="Arial" w:hAnsi="Arial" w:cs="Arial"/>
          <w:sz w:val="22"/>
          <w:szCs w:val="22"/>
        </w:rPr>
      </w:pPr>
      <w:bookmarkStart w:id="0" w:name="_GoBack"/>
      <w:bookmarkEnd w:id="0"/>
      <w:r w:rsidRPr="00CC12FB">
        <w:rPr>
          <w:rFonts w:ascii="Arial" w:hAnsi="Arial" w:cs="Arial"/>
          <w:b/>
          <w:noProof/>
          <w:sz w:val="22"/>
          <w:szCs w:val="22"/>
          <w:lang w:eastAsia="fr-FR"/>
        </w:rPr>
        <mc:AlternateContent>
          <mc:Choice Requires="wps">
            <w:drawing>
              <wp:anchor distT="0" distB="0" distL="114300" distR="114300" simplePos="0" relativeHeight="251659264" behindDoc="0" locked="0" layoutInCell="1" allowOverlap="1" wp14:anchorId="212F4FEC" wp14:editId="2F19C1BD">
                <wp:simplePos x="0" y="0"/>
                <wp:positionH relativeFrom="column">
                  <wp:posOffset>644525</wp:posOffset>
                </wp:positionH>
                <wp:positionV relativeFrom="paragraph">
                  <wp:posOffset>2406</wp:posOffset>
                </wp:positionV>
                <wp:extent cx="4018280" cy="38019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380198"/>
                        </a:xfrm>
                        <a:prstGeom prst="rect">
                          <a:avLst/>
                        </a:prstGeom>
                        <a:noFill/>
                        <a:ln w="9525">
                          <a:noFill/>
                          <a:miter lim="800000"/>
                          <a:headEnd/>
                          <a:tailEnd/>
                        </a:ln>
                      </wps:spPr>
                      <wps:txbx>
                        <w:txbxContent>
                          <w:p w:rsidR="00CC12FB" w:rsidRPr="00841160" w:rsidRDefault="00CC12FB" w:rsidP="00CC12FB">
                            <w:pPr>
                              <w:pStyle w:val="Date"/>
                              <w:ind w:left="0" w:right="0"/>
                              <w:jc w:val="center"/>
                              <w:rPr>
                                <w:rFonts w:ascii="Arial" w:hAnsi="Arial" w:cs="Arial"/>
                                <w:b/>
                                <w:sz w:val="44"/>
                                <w:szCs w:val="44"/>
                              </w:rPr>
                            </w:pPr>
                            <w:r w:rsidRPr="00841160">
                              <w:rPr>
                                <w:rFonts w:ascii="Arial" w:hAnsi="Arial" w:cs="Arial"/>
                                <w:b/>
                                <w:sz w:val="44"/>
                                <w:szCs w:val="44"/>
                              </w:rPr>
                              <w:t>COMMUNIQUE DE PRESSE</w:t>
                            </w:r>
                          </w:p>
                          <w:p w:rsidR="00CC12FB" w:rsidRPr="00CC12FB" w:rsidRDefault="00CC12F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F4FEC" id="_x0000_t202" coordsize="21600,21600" o:spt="202" path="m,l,21600r21600,l21600,xe">
                <v:stroke joinstyle="miter"/>
                <v:path gradientshapeok="t" o:connecttype="rect"/>
              </v:shapetype>
              <v:shape id="Text Box 2" o:spid="_x0000_s1026" type="#_x0000_t202" style="position:absolute;left:0;text-align:left;margin-left:50.75pt;margin-top:.2pt;width:316.4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" filled="f" stroked="f">
                <v:textbox>
                  <w:txbxContent>
                    <w:p w:rsidR="00CC12FB" w:rsidRPr="00841160" w:rsidRDefault="00CC12FB" w:rsidP="00CC12FB">
                      <w:pPr>
                        <w:pStyle w:val="Date"/>
                        <w:ind w:left="0" w:right="0"/>
                        <w:jc w:val="center"/>
                        <w:rPr>
                          <w:rFonts w:ascii="Arial" w:hAnsi="Arial" w:cs="Arial"/>
                          <w:b/>
                          <w:sz w:val="44"/>
                          <w:szCs w:val="44"/>
                        </w:rPr>
                      </w:pPr>
                      <w:r w:rsidRPr="00841160">
                        <w:rPr>
                          <w:rFonts w:ascii="Arial" w:hAnsi="Arial" w:cs="Arial"/>
                          <w:b/>
                          <w:sz w:val="44"/>
                          <w:szCs w:val="44"/>
                        </w:rPr>
                        <w:t>COMMUNIQUE DE PRESSE</w:t>
                      </w:r>
                    </w:p>
                    <w:p w:rsidR="00CC12FB" w:rsidRPr="00CC12FB" w:rsidRDefault="00CC12FB">
                      <w:pPr>
                        <w:rPr>
                          <w:lang w:val="en-GB"/>
                        </w:rPr>
                      </w:pPr>
                    </w:p>
                  </w:txbxContent>
                </v:textbox>
              </v:shape>
            </w:pict>
          </mc:Fallback>
        </mc:AlternateContent>
      </w:r>
    </w:p>
    <w:p w:rsidR="00B861FC" w:rsidRPr="007652B0" w:rsidRDefault="00B861FC" w:rsidP="007652B0">
      <w:pPr>
        <w:pStyle w:val="Date"/>
        <w:ind w:left="0" w:right="0"/>
        <w:jc w:val="both"/>
        <w:rPr>
          <w:rFonts w:ascii="Arial" w:hAnsi="Arial" w:cs="Arial"/>
          <w:b/>
          <w:sz w:val="22"/>
          <w:szCs w:val="22"/>
        </w:rPr>
      </w:pPr>
    </w:p>
    <w:p w:rsidR="00841160" w:rsidRDefault="00841160" w:rsidP="007652B0">
      <w:pPr>
        <w:pStyle w:val="Date"/>
        <w:rPr>
          <w:rFonts w:ascii="Arial" w:hAnsi="Arial" w:cs="Arial"/>
          <w:sz w:val="22"/>
          <w:szCs w:val="22"/>
        </w:rPr>
      </w:pPr>
    </w:p>
    <w:p w:rsidR="00841160" w:rsidRDefault="00841160" w:rsidP="007652B0">
      <w:pPr>
        <w:pStyle w:val="Date"/>
        <w:rPr>
          <w:rFonts w:ascii="Arial" w:hAnsi="Arial" w:cs="Arial"/>
          <w:sz w:val="22"/>
          <w:szCs w:val="22"/>
        </w:rPr>
      </w:pPr>
    </w:p>
    <w:p w:rsidR="00876C50" w:rsidRPr="007652B0" w:rsidRDefault="00876C50" w:rsidP="007652B0">
      <w:pPr>
        <w:pStyle w:val="Date"/>
        <w:rPr>
          <w:rFonts w:ascii="Arial" w:hAnsi="Arial" w:cs="Arial"/>
          <w:b/>
          <w:sz w:val="22"/>
          <w:szCs w:val="22"/>
        </w:rPr>
      </w:pPr>
      <w:r w:rsidRPr="007652B0">
        <w:rPr>
          <w:rFonts w:ascii="Arial" w:hAnsi="Arial" w:cs="Arial"/>
          <w:sz w:val="22"/>
          <w:szCs w:val="22"/>
        </w:rPr>
        <w:t>Ouagadougou,</w:t>
      </w:r>
      <w:r w:rsidR="003B5D7A" w:rsidRPr="007652B0">
        <w:rPr>
          <w:rFonts w:ascii="Arial" w:hAnsi="Arial" w:cs="Arial"/>
          <w:sz w:val="22"/>
          <w:szCs w:val="22"/>
        </w:rPr>
        <w:t xml:space="preserve"> </w:t>
      </w:r>
      <w:r w:rsidRPr="007652B0">
        <w:rPr>
          <w:rFonts w:ascii="Arial" w:hAnsi="Arial" w:cs="Arial"/>
          <w:sz w:val="22"/>
          <w:szCs w:val="22"/>
        </w:rPr>
        <w:t xml:space="preserve">le </w:t>
      </w:r>
      <w:r w:rsidR="00CC12FB">
        <w:rPr>
          <w:rFonts w:ascii="Arial" w:hAnsi="Arial" w:cs="Arial"/>
          <w:sz w:val="22"/>
          <w:szCs w:val="22"/>
        </w:rPr>
        <w:t>29 juin</w:t>
      </w:r>
      <w:r w:rsidRPr="007652B0">
        <w:rPr>
          <w:rFonts w:ascii="Arial" w:hAnsi="Arial" w:cs="Arial"/>
          <w:sz w:val="22"/>
          <w:szCs w:val="22"/>
        </w:rPr>
        <w:t xml:space="preserve"> 2017</w:t>
      </w:r>
    </w:p>
    <w:p w:rsidR="003A3B5E" w:rsidRDefault="003A3B5E" w:rsidP="007652B0">
      <w:pPr>
        <w:spacing w:after="0"/>
        <w:jc w:val="left"/>
        <w:rPr>
          <w:rFonts w:ascii="Arial" w:hAnsi="Arial" w:cs="Arial"/>
          <w:b/>
          <w:sz w:val="22"/>
          <w:szCs w:val="22"/>
        </w:rPr>
      </w:pPr>
    </w:p>
    <w:p w:rsidR="00841160" w:rsidRPr="007652B0" w:rsidRDefault="00841160" w:rsidP="007652B0">
      <w:pPr>
        <w:spacing w:after="0"/>
        <w:jc w:val="left"/>
        <w:rPr>
          <w:rFonts w:ascii="Arial" w:eastAsia="Calibri" w:hAnsi="Arial" w:cs="Arial"/>
          <w:b/>
          <w:sz w:val="22"/>
          <w:szCs w:val="22"/>
        </w:rPr>
      </w:pPr>
    </w:p>
    <w:p w:rsidR="00E13DC0" w:rsidRPr="00CC648E" w:rsidRDefault="00CC648E" w:rsidP="00CC648E">
      <w:pPr>
        <w:spacing w:after="0"/>
        <w:jc w:val="center"/>
        <w:rPr>
          <w:rFonts w:ascii="Arial" w:hAnsi="Arial" w:cs="Arial"/>
          <w:b/>
          <w:sz w:val="32"/>
          <w:szCs w:val="32"/>
        </w:rPr>
      </w:pPr>
      <w:r w:rsidRPr="00CC648E">
        <w:rPr>
          <w:rFonts w:ascii="Arial" w:hAnsi="Arial" w:cs="Arial"/>
          <w:b/>
          <w:sz w:val="32"/>
          <w:szCs w:val="32"/>
        </w:rPr>
        <w:t>Programme d'appui à la gestion des frontières (PROGEF)</w:t>
      </w:r>
    </w:p>
    <w:p w:rsidR="00CC648E" w:rsidRPr="00CC648E" w:rsidRDefault="00CC648E" w:rsidP="00CC648E">
      <w:pPr>
        <w:spacing w:after="0"/>
        <w:jc w:val="center"/>
        <w:rPr>
          <w:rFonts w:ascii="Arial" w:hAnsi="Arial" w:cs="Arial"/>
          <w:b/>
          <w:sz w:val="32"/>
          <w:szCs w:val="32"/>
        </w:rPr>
      </w:pPr>
      <w:r w:rsidRPr="00CC648E">
        <w:rPr>
          <w:rFonts w:ascii="Arial" w:hAnsi="Arial" w:cs="Arial"/>
          <w:b/>
          <w:sz w:val="32"/>
          <w:szCs w:val="32"/>
        </w:rPr>
        <w:t xml:space="preserve">Signature d'un accord de mise </w:t>
      </w:r>
      <w:r>
        <w:rPr>
          <w:rFonts w:ascii="Arial" w:hAnsi="Arial" w:cs="Arial"/>
          <w:b/>
          <w:sz w:val="32"/>
          <w:szCs w:val="32"/>
        </w:rPr>
        <w:t>en</w:t>
      </w:r>
      <w:r w:rsidRPr="00CC648E">
        <w:rPr>
          <w:rFonts w:ascii="Arial" w:hAnsi="Arial" w:cs="Arial"/>
          <w:b/>
          <w:sz w:val="32"/>
          <w:szCs w:val="32"/>
        </w:rPr>
        <w:t xml:space="preserve"> œ</w:t>
      </w:r>
      <w:r>
        <w:rPr>
          <w:rFonts w:ascii="Arial" w:hAnsi="Arial" w:cs="Arial"/>
          <w:b/>
          <w:sz w:val="32"/>
          <w:szCs w:val="32"/>
        </w:rPr>
        <w:t>u</w:t>
      </w:r>
      <w:r w:rsidRPr="00CC648E">
        <w:rPr>
          <w:rFonts w:ascii="Arial" w:hAnsi="Arial" w:cs="Arial"/>
          <w:b/>
          <w:sz w:val="32"/>
          <w:szCs w:val="32"/>
        </w:rPr>
        <w:t>vre entre les autorités Burkinabè, l'Union européenne et l'Allemagne</w:t>
      </w:r>
    </w:p>
    <w:p w:rsidR="00CC648E" w:rsidRDefault="00CC648E" w:rsidP="007652B0">
      <w:pPr>
        <w:spacing w:after="0"/>
        <w:rPr>
          <w:rFonts w:ascii="Arial" w:hAnsi="Arial" w:cs="Arial"/>
          <w:b/>
          <w:sz w:val="22"/>
          <w:szCs w:val="22"/>
        </w:rPr>
      </w:pPr>
    </w:p>
    <w:p w:rsidR="00CC648E" w:rsidRDefault="00CC648E" w:rsidP="007652B0">
      <w:pPr>
        <w:spacing w:after="0"/>
        <w:rPr>
          <w:rFonts w:ascii="Arial" w:hAnsi="Arial" w:cs="Arial"/>
          <w:sz w:val="22"/>
          <w:szCs w:val="22"/>
          <w:lang w:val="fr-BE"/>
        </w:rPr>
      </w:pPr>
    </w:p>
    <w:p w:rsidR="00CC648E" w:rsidRDefault="00CC648E" w:rsidP="00CC648E">
      <w:pPr>
        <w:spacing w:after="0"/>
        <w:rPr>
          <w:rFonts w:ascii="Arial" w:hAnsi="Arial" w:cs="Arial"/>
          <w:sz w:val="22"/>
          <w:szCs w:val="22"/>
        </w:rPr>
      </w:pPr>
      <w:r>
        <w:rPr>
          <w:rFonts w:ascii="Arial" w:hAnsi="Arial" w:cs="Arial"/>
          <w:sz w:val="22"/>
          <w:szCs w:val="22"/>
          <w:lang w:val="fr-BE"/>
        </w:rPr>
        <w:t xml:space="preserve">Ce </w:t>
      </w:r>
      <w:r>
        <w:rPr>
          <w:rFonts w:ascii="Arial" w:hAnsi="Arial" w:cs="Arial"/>
          <w:sz w:val="22"/>
          <w:szCs w:val="22"/>
        </w:rPr>
        <w:t>29 juin</w:t>
      </w:r>
      <w:r w:rsidRPr="007652B0">
        <w:rPr>
          <w:rFonts w:ascii="Arial" w:hAnsi="Arial" w:cs="Arial"/>
          <w:sz w:val="22"/>
          <w:szCs w:val="22"/>
        </w:rPr>
        <w:t xml:space="preserve"> 2017</w:t>
      </w:r>
      <w:r>
        <w:rPr>
          <w:rFonts w:ascii="Arial" w:hAnsi="Arial" w:cs="Arial"/>
          <w:sz w:val="22"/>
          <w:szCs w:val="22"/>
        </w:rPr>
        <w:t xml:space="preserve">, au Ministère des Affaires étrangères du Burkina Fao, a été signé un </w:t>
      </w:r>
      <w:r w:rsidR="00365560">
        <w:rPr>
          <w:rFonts w:ascii="Arial" w:hAnsi="Arial" w:cs="Arial"/>
          <w:sz w:val="22"/>
          <w:szCs w:val="22"/>
        </w:rPr>
        <w:t>A</w:t>
      </w:r>
      <w:r>
        <w:rPr>
          <w:rFonts w:ascii="Arial" w:hAnsi="Arial" w:cs="Arial"/>
          <w:sz w:val="22"/>
          <w:szCs w:val="22"/>
        </w:rPr>
        <w:t xml:space="preserve">ccord pour la mise en œuvre du </w:t>
      </w:r>
      <w:r w:rsidRPr="00CC648E">
        <w:rPr>
          <w:rFonts w:ascii="Arial" w:hAnsi="Arial" w:cs="Arial"/>
          <w:sz w:val="22"/>
          <w:szCs w:val="22"/>
        </w:rPr>
        <w:t xml:space="preserve">Programme d'appui à la gestion </w:t>
      </w:r>
      <w:r>
        <w:rPr>
          <w:rFonts w:ascii="Arial" w:hAnsi="Arial" w:cs="Arial"/>
          <w:sz w:val="22"/>
          <w:szCs w:val="22"/>
        </w:rPr>
        <w:t xml:space="preserve">intégrée </w:t>
      </w:r>
      <w:r w:rsidRPr="00CC648E">
        <w:rPr>
          <w:rFonts w:ascii="Arial" w:hAnsi="Arial" w:cs="Arial"/>
          <w:sz w:val="22"/>
          <w:szCs w:val="22"/>
        </w:rPr>
        <w:t>des frontières (PROGEF)</w:t>
      </w:r>
      <w:r>
        <w:rPr>
          <w:rFonts w:ascii="Arial" w:hAnsi="Arial" w:cs="Arial"/>
          <w:sz w:val="22"/>
          <w:szCs w:val="22"/>
        </w:rPr>
        <w:t>.</w:t>
      </w:r>
    </w:p>
    <w:p w:rsidR="00CC648E" w:rsidRDefault="00CC648E" w:rsidP="00CC648E">
      <w:pPr>
        <w:spacing w:after="0"/>
        <w:rPr>
          <w:rFonts w:ascii="Arial" w:hAnsi="Arial" w:cs="Arial"/>
          <w:sz w:val="22"/>
          <w:szCs w:val="22"/>
        </w:rPr>
      </w:pPr>
    </w:p>
    <w:p w:rsidR="00CC648E" w:rsidRPr="00013B8A" w:rsidRDefault="00CC648E" w:rsidP="00CC648E">
      <w:pPr>
        <w:pStyle w:val="Default"/>
        <w:rPr>
          <w:rFonts w:ascii="Arial" w:hAnsi="Arial" w:cs="Arial"/>
          <w:sz w:val="22"/>
          <w:szCs w:val="22"/>
        </w:rPr>
      </w:pPr>
      <w:r>
        <w:rPr>
          <w:rFonts w:ascii="Arial" w:hAnsi="Arial" w:cs="Arial"/>
          <w:sz w:val="22"/>
          <w:szCs w:val="22"/>
        </w:rPr>
        <w:t xml:space="preserve">Ce programme vise au renforcement de la présence de l'Etat Burkinabè et des services sociaux de base, avec pour but </w:t>
      </w:r>
      <w:r w:rsidRPr="00013B8A">
        <w:rPr>
          <w:rFonts w:ascii="Arial" w:hAnsi="Arial" w:cs="Arial"/>
          <w:sz w:val="22"/>
          <w:szCs w:val="22"/>
        </w:rPr>
        <w:t xml:space="preserve">l’amélioration des conditions de vie des populations frontalières, la stabilisation du pays et la prévention de la radicalisation dans les espaces frontaliers </w:t>
      </w:r>
      <w:r w:rsidR="00CC1308">
        <w:rPr>
          <w:rFonts w:ascii="Arial" w:hAnsi="Arial" w:cs="Arial"/>
          <w:sz w:val="22"/>
          <w:szCs w:val="22"/>
        </w:rPr>
        <w:t xml:space="preserve">du Burkina Faso </w:t>
      </w:r>
      <w:r w:rsidRPr="00013B8A">
        <w:rPr>
          <w:rFonts w:ascii="Arial" w:hAnsi="Arial" w:cs="Arial"/>
          <w:sz w:val="22"/>
          <w:szCs w:val="22"/>
        </w:rPr>
        <w:t>avec le Mali et le Niger.</w:t>
      </w:r>
      <w:r>
        <w:rPr>
          <w:rFonts w:ascii="Arial" w:hAnsi="Arial" w:cs="Arial"/>
          <w:sz w:val="22"/>
          <w:szCs w:val="22"/>
        </w:rPr>
        <w:t xml:space="preserve"> </w:t>
      </w:r>
    </w:p>
    <w:p w:rsidR="00013B8A" w:rsidRDefault="00013B8A" w:rsidP="00CC648E">
      <w:pPr>
        <w:spacing w:after="0"/>
        <w:rPr>
          <w:rFonts w:ascii="Arial" w:eastAsiaTheme="minorHAnsi" w:hAnsi="Arial" w:cs="Arial"/>
          <w:color w:val="000000"/>
          <w:sz w:val="22"/>
          <w:szCs w:val="22"/>
        </w:rPr>
      </w:pPr>
    </w:p>
    <w:p w:rsidR="00CC648E" w:rsidRDefault="00CC648E" w:rsidP="00CC648E">
      <w:pPr>
        <w:spacing w:after="0"/>
        <w:rPr>
          <w:rFonts w:ascii="Arial" w:eastAsiaTheme="minorHAnsi" w:hAnsi="Arial" w:cs="Arial"/>
          <w:color w:val="000000"/>
          <w:sz w:val="22"/>
          <w:szCs w:val="22"/>
        </w:rPr>
      </w:pPr>
      <w:r>
        <w:rPr>
          <w:rFonts w:ascii="Arial" w:eastAsiaTheme="minorHAnsi" w:hAnsi="Arial" w:cs="Arial"/>
          <w:color w:val="000000"/>
          <w:sz w:val="22"/>
          <w:szCs w:val="22"/>
        </w:rPr>
        <w:t>L</w:t>
      </w:r>
      <w:r w:rsidRPr="00CC648E">
        <w:rPr>
          <w:rFonts w:ascii="Arial" w:eastAsiaTheme="minorHAnsi" w:hAnsi="Arial" w:cs="Arial"/>
          <w:color w:val="000000"/>
          <w:sz w:val="22"/>
          <w:szCs w:val="22"/>
        </w:rPr>
        <w:t xml:space="preserve">a collaboration transfrontalière avec </w:t>
      </w:r>
      <w:r w:rsidR="00CC1308">
        <w:rPr>
          <w:rFonts w:ascii="Arial" w:eastAsiaTheme="minorHAnsi" w:hAnsi="Arial" w:cs="Arial"/>
          <w:color w:val="000000"/>
          <w:sz w:val="22"/>
          <w:szCs w:val="22"/>
        </w:rPr>
        <w:t>ces deux pays</w:t>
      </w:r>
      <w:r>
        <w:rPr>
          <w:rFonts w:ascii="Arial" w:eastAsiaTheme="minorHAnsi" w:hAnsi="Arial" w:cs="Arial"/>
          <w:color w:val="000000"/>
          <w:sz w:val="22"/>
          <w:szCs w:val="22"/>
        </w:rPr>
        <w:t>,</w:t>
      </w:r>
      <w:r w:rsidRPr="00CC648E">
        <w:rPr>
          <w:rFonts w:ascii="Arial" w:eastAsiaTheme="minorHAnsi" w:hAnsi="Arial" w:cs="Arial"/>
          <w:color w:val="000000"/>
          <w:sz w:val="22"/>
          <w:szCs w:val="22"/>
        </w:rPr>
        <w:t xml:space="preserve"> tout en mettant la protection des droits humains et des standards démocratique au premier plan</w:t>
      </w:r>
      <w:r>
        <w:rPr>
          <w:rFonts w:ascii="Arial" w:eastAsiaTheme="minorHAnsi" w:hAnsi="Arial" w:cs="Arial"/>
          <w:color w:val="000000"/>
          <w:sz w:val="22"/>
          <w:szCs w:val="22"/>
        </w:rPr>
        <w:t xml:space="preserve">, </w:t>
      </w:r>
      <w:r w:rsidR="00013B8A">
        <w:rPr>
          <w:rFonts w:ascii="Arial" w:eastAsiaTheme="minorHAnsi" w:hAnsi="Arial" w:cs="Arial"/>
          <w:color w:val="000000"/>
          <w:sz w:val="22"/>
          <w:szCs w:val="22"/>
        </w:rPr>
        <w:t xml:space="preserve">fait partie des </w:t>
      </w:r>
      <w:r>
        <w:rPr>
          <w:rFonts w:ascii="Arial" w:eastAsiaTheme="minorHAnsi" w:hAnsi="Arial" w:cs="Arial"/>
          <w:color w:val="000000"/>
          <w:sz w:val="22"/>
          <w:szCs w:val="22"/>
        </w:rPr>
        <w:t>objectif</w:t>
      </w:r>
      <w:r w:rsidR="00013B8A">
        <w:rPr>
          <w:rFonts w:ascii="Arial" w:eastAsiaTheme="minorHAnsi" w:hAnsi="Arial" w:cs="Arial"/>
          <w:color w:val="000000"/>
          <w:sz w:val="22"/>
          <w:szCs w:val="22"/>
        </w:rPr>
        <w:t>s</w:t>
      </w:r>
      <w:r>
        <w:rPr>
          <w:rFonts w:ascii="Arial" w:eastAsiaTheme="minorHAnsi" w:hAnsi="Arial" w:cs="Arial"/>
          <w:color w:val="000000"/>
          <w:sz w:val="22"/>
          <w:szCs w:val="22"/>
        </w:rPr>
        <w:t xml:space="preserve"> majeur</w:t>
      </w:r>
      <w:r w:rsidR="00013B8A">
        <w:rPr>
          <w:rFonts w:ascii="Arial" w:eastAsiaTheme="minorHAnsi" w:hAnsi="Arial" w:cs="Arial"/>
          <w:color w:val="000000"/>
          <w:sz w:val="22"/>
          <w:szCs w:val="22"/>
        </w:rPr>
        <w:t>s</w:t>
      </w:r>
      <w:r>
        <w:rPr>
          <w:rFonts w:ascii="Arial" w:eastAsiaTheme="minorHAnsi" w:hAnsi="Arial" w:cs="Arial"/>
          <w:color w:val="000000"/>
          <w:sz w:val="22"/>
          <w:szCs w:val="22"/>
        </w:rPr>
        <w:t xml:space="preserve"> de ce programme mis en œuvre par la GIZ (coopération allemande). </w:t>
      </w:r>
    </w:p>
    <w:p w:rsidR="00CC648E" w:rsidRDefault="00CC648E" w:rsidP="00CC648E">
      <w:pPr>
        <w:spacing w:after="0"/>
        <w:rPr>
          <w:rFonts w:ascii="Arial" w:eastAsiaTheme="minorHAnsi" w:hAnsi="Arial" w:cs="Arial"/>
          <w:color w:val="000000"/>
          <w:sz w:val="22"/>
          <w:szCs w:val="22"/>
        </w:rPr>
      </w:pPr>
    </w:p>
    <w:p w:rsidR="00CC648E" w:rsidRPr="00CC1308" w:rsidRDefault="00CC1308" w:rsidP="00CC1308">
      <w:pPr>
        <w:pStyle w:val="Default"/>
        <w:rPr>
          <w:rFonts w:ascii="Fira Sans Book" w:hAnsi="Fira Sans Book" w:cs="Fira Sans Book"/>
          <w:lang w:val="fr-BE"/>
        </w:rPr>
      </w:pPr>
      <w:r>
        <w:rPr>
          <w:rFonts w:ascii="Arial" w:hAnsi="Arial" w:cs="Arial"/>
          <w:sz w:val="22"/>
          <w:szCs w:val="22"/>
        </w:rPr>
        <w:t>L</w:t>
      </w:r>
      <w:r w:rsidR="00CC648E">
        <w:rPr>
          <w:rFonts w:ascii="Arial" w:hAnsi="Arial" w:cs="Arial"/>
          <w:sz w:val="22"/>
          <w:szCs w:val="22"/>
        </w:rPr>
        <w:t xml:space="preserve">e programme est financé par le </w:t>
      </w:r>
      <w:r w:rsidR="00CC648E" w:rsidRPr="00013B8A">
        <w:rPr>
          <w:rFonts w:ascii="Arial" w:hAnsi="Arial" w:cs="Arial"/>
          <w:sz w:val="22"/>
          <w:szCs w:val="22"/>
        </w:rPr>
        <w:t>Fonds fiduciaire d’urgence de l’Union européenne pour l’Afrique</w:t>
      </w:r>
      <w:r w:rsidR="00013B8A" w:rsidRPr="00013B8A">
        <w:rPr>
          <w:rFonts w:ascii="Arial" w:hAnsi="Arial" w:cs="Arial"/>
          <w:sz w:val="22"/>
          <w:szCs w:val="22"/>
        </w:rPr>
        <w:t xml:space="preserve"> ("</w:t>
      </w:r>
      <w:hyperlink r:id="rId8" w:history="1">
        <w:r w:rsidR="00013B8A" w:rsidRPr="00013B8A">
          <w:rPr>
            <w:rStyle w:val="Lienhypertexte"/>
            <w:rFonts w:ascii="Arial" w:hAnsi="Arial" w:cs="Arial"/>
            <w:sz w:val="22"/>
            <w:szCs w:val="22"/>
          </w:rPr>
          <w:t xml:space="preserve">Trust </w:t>
        </w:r>
        <w:proofErr w:type="spellStart"/>
        <w:r w:rsidR="00013B8A" w:rsidRPr="00013B8A">
          <w:rPr>
            <w:rStyle w:val="Lienhypertexte"/>
            <w:rFonts w:ascii="Arial" w:hAnsi="Arial" w:cs="Arial"/>
            <w:sz w:val="22"/>
            <w:szCs w:val="22"/>
          </w:rPr>
          <w:t>Fund</w:t>
        </w:r>
        <w:proofErr w:type="spellEnd"/>
      </w:hyperlink>
      <w:r w:rsidR="00013B8A" w:rsidRPr="00013B8A">
        <w:rPr>
          <w:rFonts w:ascii="Arial" w:hAnsi="Arial" w:cs="Arial"/>
          <w:sz w:val="22"/>
          <w:szCs w:val="22"/>
        </w:rPr>
        <w:t>")</w:t>
      </w:r>
      <w:r w:rsidR="00013B8A">
        <w:rPr>
          <w:rFonts w:ascii="Arial" w:hAnsi="Arial" w:cs="Arial"/>
          <w:sz w:val="22"/>
          <w:szCs w:val="22"/>
        </w:rPr>
        <w:t xml:space="preserve"> pour un montant de 25 millions EUR (environ 16,4 milliards FCFA), avec un appui spécifique de l'Allemagne de 5 millions EUR (3,2 milliards FCFA).</w:t>
      </w:r>
    </w:p>
    <w:p w:rsidR="00013B8A" w:rsidRDefault="00013B8A" w:rsidP="00CC648E">
      <w:pPr>
        <w:spacing w:after="0"/>
        <w:rPr>
          <w:rFonts w:ascii="Arial" w:eastAsiaTheme="minorHAnsi" w:hAnsi="Arial" w:cs="Arial"/>
          <w:color w:val="000000"/>
          <w:sz w:val="22"/>
          <w:szCs w:val="22"/>
        </w:rPr>
      </w:pPr>
    </w:p>
    <w:p w:rsidR="00013B8A" w:rsidRDefault="0053704C" w:rsidP="00CC648E">
      <w:pPr>
        <w:spacing w:after="0"/>
        <w:rPr>
          <w:rFonts w:ascii="Arial" w:eastAsiaTheme="minorHAnsi" w:hAnsi="Arial" w:cs="Arial"/>
          <w:color w:val="000000"/>
          <w:sz w:val="22"/>
          <w:szCs w:val="22"/>
        </w:rPr>
      </w:pPr>
      <w:r>
        <w:rPr>
          <w:rFonts w:ascii="Arial" w:eastAsiaTheme="minorHAnsi" w:hAnsi="Arial" w:cs="Arial"/>
          <w:color w:val="000000"/>
          <w:sz w:val="22"/>
          <w:szCs w:val="22"/>
        </w:rPr>
        <w:t xml:space="preserve">Les partenaires de mise en œuvre du PROGEF sont, du côté burkinabé, le Ministère de la Sécurité Intérieure, le Ministère de l'Administration Territoriale et de la Décentralisation, la Commission Nationale des Frontières, le Ministère de l'Economie, des Finances et du Développement, le Ministère des Affaires Etrangères et des Burkinabè de l'Extérieur du Burkina Faso. </w:t>
      </w:r>
    </w:p>
    <w:p w:rsidR="0053704C" w:rsidRDefault="0053704C" w:rsidP="00CC648E">
      <w:pPr>
        <w:spacing w:after="0"/>
        <w:rPr>
          <w:rFonts w:ascii="Arial" w:eastAsiaTheme="minorHAnsi" w:hAnsi="Arial" w:cs="Arial"/>
          <w:color w:val="000000"/>
          <w:sz w:val="22"/>
          <w:szCs w:val="22"/>
        </w:rPr>
      </w:pPr>
    </w:p>
    <w:p w:rsidR="0053704C" w:rsidRPr="00CC648E" w:rsidRDefault="0053704C" w:rsidP="00CC648E">
      <w:pPr>
        <w:spacing w:after="0"/>
        <w:rPr>
          <w:rFonts w:ascii="Arial" w:eastAsiaTheme="minorHAnsi" w:hAnsi="Arial" w:cs="Arial"/>
          <w:color w:val="000000"/>
          <w:sz w:val="22"/>
          <w:szCs w:val="22"/>
        </w:rPr>
      </w:pPr>
      <w:r>
        <w:rPr>
          <w:rFonts w:ascii="Arial" w:eastAsiaTheme="minorHAnsi" w:hAnsi="Arial" w:cs="Arial"/>
          <w:color w:val="000000"/>
          <w:sz w:val="22"/>
          <w:szCs w:val="22"/>
        </w:rPr>
        <w:t>Du côté européen, la Délégation de l'Union européenne au Burkina Faso et l'Allemagne</w:t>
      </w:r>
      <w:r w:rsidR="00CC1308">
        <w:rPr>
          <w:rFonts w:ascii="Arial" w:eastAsiaTheme="minorHAnsi" w:hAnsi="Arial" w:cs="Arial"/>
          <w:color w:val="000000"/>
          <w:sz w:val="22"/>
          <w:szCs w:val="22"/>
        </w:rPr>
        <w:t xml:space="preserve"> (GIZ, Coopération allemande)</w:t>
      </w:r>
      <w:r>
        <w:rPr>
          <w:rFonts w:ascii="Arial" w:eastAsiaTheme="minorHAnsi" w:hAnsi="Arial" w:cs="Arial"/>
          <w:color w:val="000000"/>
          <w:sz w:val="22"/>
          <w:szCs w:val="22"/>
        </w:rPr>
        <w:t xml:space="preserve">, participent à ce programme qui se concentre autant sur la sécurité et que le développement. </w:t>
      </w:r>
    </w:p>
    <w:p w:rsidR="00CC648E" w:rsidRPr="00CC648E" w:rsidRDefault="00CC648E" w:rsidP="00CC648E">
      <w:pPr>
        <w:autoSpaceDE w:val="0"/>
        <w:autoSpaceDN w:val="0"/>
        <w:adjustRightInd w:val="0"/>
        <w:spacing w:after="0"/>
        <w:jc w:val="left"/>
        <w:rPr>
          <w:rFonts w:ascii="Lucida Sans Unicode" w:eastAsiaTheme="minorHAnsi" w:hAnsi="Lucida Sans Unicode" w:cs="Lucida Sans Unicode"/>
          <w:color w:val="000000"/>
          <w:szCs w:val="24"/>
        </w:rPr>
      </w:pPr>
    </w:p>
    <w:p w:rsidR="007652B0" w:rsidRPr="00CC648E" w:rsidRDefault="007652B0" w:rsidP="00CC648E">
      <w:pPr>
        <w:spacing w:after="0"/>
        <w:rPr>
          <w:rFonts w:ascii="Arial" w:eastAsiaTheme="minorHAnsi" w:hAnsi="Arial" w:cs="Arial"/>
          <w:color w:val="000000"/>
          <w:sz w:val="22"/>
          <w:szCs w:val="22"/>
          <w:lang w:val="fr-BE"/>
        </w:rPr>
      </w:pPr>
    </w:p>
    <w:p w:rsidR="00CC648E" w:rsidRPr="00CC648E" w:rsidRDefault="00CC648E">
      <w:pPr>
        <w:spacing w:after="0"/>
        <w:rPr>
          <w:rFonts w:ascii="Arial" w:eastAsiaTheme="minorHAnsi" w:hAnsi="Arial" w:cs="Arial"/>
          <w:color w:val="000000"/>
          <w:sz w:val="22"/>
          <w:szCs w:val="22"/>
          <w:lang w:val="fr-BE"/>
        </w:rPr>
      </w:pPr>
    </w:p>
    <w:sectPr w:rsidR="00CC648E" w:rsidRPr="00CC648E" w:rsidSect="00A6089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D7" w:rsidRDefault="005D5ED7" w:rsidP="00876C50">
      <w:pPr>
        <w:spacing w:after="0"/>
      </w:pPr>
      <w:r>
        <w:separator/>
      </w:r>
    </w:p>
  </w:endnote>
  <w:endnote w:type="continuationSeparator" w:id="0">
    <w:p w:rsidR="005D5ED7" w:rsidRDefault="005D5ED7" w:rsidP="00876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3" w:usb1="00000000" w:usb2="00000000" w:usb3="00000000" w:csb0="00000001" w:csb1="00000000"/>
  </w:font>
  <w:font w:name="Fira Sans Book">
    <w:altName w:val="Fira Sans 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98" w:rsidRDefault="00641697" w:rsidP="00DE59D2">
    <w:pPr>
      <w:pStyle w:val="Pieddepage"/>
      <w:framePr w:wrap="around" w:vAnchor="text" w:hAnchor="margin" w:xAlign="right" w:y="1"/>
      <w:rPr>
        <w:rStyle w:val="Numrodepage"/>
      </w:rPr>
    </w:pPr>
    <w:r>
      <w:rPr>
        <w:rStyle w:val="Numrodepage"/>
      </w:rPr>
      <w:fldChar w:fldCharType="begin"/>
    </w:r>
    <w:r w:rsidR="00A8767D">
      <w:rPr>
        <w:rStyle w:val="Numrodepage"/>
      </w:rPr>
      <w:instrText xml:space="preserve">PAGE  </w:instrText>
    </w:r>
    <w:r>
      <w:rPr>
        <w:rStyle w:val="Numrodepage"/>
      </w:rPr>
      <w:fldChar w:fldCharType="separate"/>
    </w:r>
    <w:r w:rsidR="00A8767D">
      <w:rPr>
        <w:rStyle w:val="Numrodepage"/>
        <w:noProof/>
      </w:rPr>
      <w:t>1</w:t>
    </w:r>
    <w:r>
      <w:rPr>
        <w:rStyle w:val="Numrodepage"/>
      </w:rPr>
      <w:fldChar w:fldCharType="end"/>
    </w:r>
  </w:p>
  <w:p w:rsidR="009B3898" w:rsidRDefault="005D5ED7" w:rsidP="00DE59D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98" w:rsidRDefault="005D5ED7" w:rsidP="00DE59D2">
    <w:pPr>
      <w:pStyle w:val="Pieddepag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0A" w:rsidRDefault="007C630A"/>
  <w:tbl>
    <w:tblPr>
      <w:tblStyle w:val="Grilledutableau"/>
      <w:tblW w:w="9606" w:type="dxa"/>
      <w:tblLook w:val="01E0" w:firstRow="1" w:lastRow="1" w:firstColumn="1" w:lastColumn="1" w:noHBand="0" w:noVBand="0"/>
    </w:tblPr>
    <w:tblGrid>
      <w:gridCol w:w="3369"/>
      <w:gridCol w:w="6237"/>
    </w:tblGrid>
    <w:tr w:rsidR="007C630A" w:rsidTr="001E410D">
      <w:tc>
        <w:tcPr>
          <w:tcW w:w="3369" w:type="dxa"/>
          <w:tcBorders>
            <w:top w:val="nil"/>
            <w:left w:val="nil"/>
            <w:bottom w:val="nil"/>
            <w:right w:val="single" w:sz="12" w:space="0" w:color="auto"/>
          </w:tcBorders>
        </w:tcPr>
        <w:p w:rsidR="007C630A" w:rsidRPr="0054765B" w:rsidRDefault="006762F3" w:rsidP="001E410D">
          <w:pPr>
            <w:pStyle w:val="Pieddepage"/>
            <w:ind w:right="34"/>
            <w:rPr>
              <w:b/>
              <w:sz w:val="18"/>
            </w:rPr>
          </w:pPr>
          <w:r>
            <w:rPr>
              <w:noProof/>
              <w:sz w:val="20"/>
            </w:rPr>
            <mc:AlternateContent>
              <mc:Choice Requires="wps">
                <w:drawing>
                  <wp:anchor distT="4294967295" distB="4294967295" distL="114300" distR="114300" simplePos="0" relativeHeight="251658240" behindDoc="0" locked="0" layoutInCell="0" allowOverlap="1">
                    <wp:simplePos x="0" y="0"/>
                    <wp:positionH relativeFrom="column">
                      <wp:posOffset>-848995</wp:posOffset>
                    </wp:positionH>
                    <wp:positionV relativeFrom="paragraph">
                      <wp:posOffset>-88901</wp:posOffset>
                    </wp:positionV>
                    <wp:extent cx="7543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27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A61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7pt" to="52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" o:allowincell="f" strokecolor="#669" strokeweight="1pt"/>
                </w:pict>
              </mc:Fallback>
            </mc:AlternateContent>
          </w:r>
          <w:r w:rsidR="007C630A">
            <w:rPr>
              <w:b/>
              <w:sz w:val="18"/>
            </w:rPr>
            <w:t>Délégation de l'Union</w:t>
          </w:r>
          <w:r w:rsidR="007C630A" w:rsidRPr="0054765B">
            <w:rPr>
              <w:b/>
              <w:sz w:val="18"/>
            </w:rPr>
            <w:t xml:space="preserve"> Européenne au Burkina Faso  </w:t>
          </w:r>
        </w:p>
        <w:p w:rsidR="007C630A" w:rsidRDefault="007C630A" w:rsidP="001E410D">
          <w:pPr>
            <w:pStyle w:val="Pieddepage"/>
            <w:ind w:right="34"/>
            <w:rPr>
              <w:sz w:val="18"/>
            </w:rPr>
          </w:pPr>
          <w:r>
            <w:rPr>
              <w:sz w:val="18"/>
            </w:rPr>
            <w:t xml:space="preserve">01 BP 352 Ouagadougou 01 </w:t>
          </w:r>
        </w:p>
        <w:p w:rsidR="007C630A" w:rsidRDefault="007C630A" w:rsidP="001E410D">
          <w:pPr>
            <w:pStyle w:val="Pieddepage"/>
            <w:ind w:right="34"/>
            <w:rPr>
              <w:sz w:val="18"/>
            </w:rPr>
          </w:pPr>
          <w:r w:rsidRPr="00A76F6A">
            <w:rPr>
              <w:sz w:val="18"/>
            </w:rPr>
            <w:t xml:space="preserve">Tél. </w:t>
          </w:r>
          <w:r>
            <w:rPr>
              <w:sz w:val="18"/>
            </w:rPr>
            <w:t xml:space="preserve">25 49 29 00 Fax : 25 49 29 99 </w:t>
          </w:r>
        </w:p>
        <w:p w:rsidR="007C630A" w:rsidRPr="001B0AF4" w:rsidRDefault="007C630A" w:rsidP="001E410D">
          <w:pPr>
            <w:pStyle w:val="Pieddepage"/>
            <w:ind w:right="34"/>
            <w:rPr>
              <w:sz w:val="18"/>
            </w:rPr>
          </w:pPr>
          <w:r w:rsidRPr="001B0AF4">
            <w:rPr>
              <w:sz w:val="18"/>
            </w:rPr>
            <w:t xml:space="preserve">Site web : </w:t>
          </w:r>
          <w:hyperlink r:id="rId1" w:history="1">
            <w:r w:rsidRPr="001B0AF4">
              <w:rPr>
                <w:rStyle w:val="Lienhypertexte"/>
                <w:sz w:val="18"/>
              </w:rPr>
              <w:t>www.delbfa.ec.europa.eu</w:t>
            </w:r>
          </w:hyperlink>
        </w:p>
        <w:p w:rsidR="007C630A" w:rsidRDefault="007C630A" w:rsidP="001E410D">
          <w:pPr>
            <w:pStyle w:val="Pieddepage"/>
            <w:ind w:right="34"/>
          </w:pPr>
          <w:r w:rsidRPr="001B0AF4">
            <w:rPr>
              <w:sz w:val="18"/>
            </w:rPr>
            <w:t xml:space="preserve"> E-mail : </w:t>
          </w:r>
          <w:hyperlink r:id="rId2" w:history="1">
            <w:r w:rsidRPr="001B0AF4">
              <w:rPr>
                <w:rStyle w:val="Lienhypertexte"/>
                <w:sz w:val="18"/>
              </w:rPr>
              <w:t>delegation-burkina-faso@ec.europa.eu</w:t>
            </w:r>
          </w:hyperlink>
        </w:p>
      </w:tc>
      <w:tc>
        <w:tcPr>
          <w:tcW w:w="6237" w:type="dxa"/>
          <w:tcBorders>
            <w:top w:val="nil"/>
            <w:left w:val="single" w:sz="12" w:space="0" w:color="auto"/>
            <w:bottom w:val="nil"/>
            <w:right w:val="nil"/>
          </w:tcBorders>
        </w:tcPr>
        <w:p w:rsidR="007C630A" w:rsidRDefault="007C630A" w:rsidP="001E410D">
          <w:pPr>
            <w:pStyle w:val="Pieddepage"/>
            <w:ind w:right="176"/>
            <w:jc w:val="both"/>
            <w:rPr>
              <w:sz w:val="18"/>
            </w:rPr>
          </w:pPr>
          <w:r w:rsidRPr="0054765B">
            <w:rPr>
              <w:sz w:val="18"/>
            </w:rPr>
            <w:t>L’Union européenne est constituée de 2</w:t>
          </w:r>
          <w:r w:rsidR="00607D40">
            <w:rPr>
              <w:sz w:val="18"/>
            </w:rPr>
            <w:t xml:space="preserve">8 </w:t>
          </w:r>
          <w:r>
            <w:rPr>
              <w:sz w:val="18"/>
            </w:rPr>
            <w:t>E</w:t>
          </w:r>
          <w:r w:rsidRPr="0054765B">
            <w:rPr>
              <w:sz w:val="18"/>
            </w:rPr>
            <w:t xml:space="preserve">tats membres qui ont décidé de mettre graduellement en commun leur savoir-faire, leurs ressources et leur destin. Ensemble durant une période d’élargissement de </w:t>
          </w:r>
          <w:r>
            <w:rPr>
              <w:sz w:val="18"/>
            </w:rPr>
            <w:t xml:space="preserve">plus de </w:t>
          </w:r>
          <w:r w:rsidRPr="0054765B">
            <w:rPr>
              <w:sz w:val="18"/>
            </w:rPr>
            <w:t xml:space="preserve">50 ans, ils ont construit une zone de stabilité, de démocratie et de développement durable tout en maintenant leur diversité culturelle, la tolérance et les libertés individuelles. </w:t>
          </w:r>
        </w:p>
        <w:p w:rsidR="007C630A" w:rsidRPr="0054765B" w:rsidRDefault="007C630A" w:rsidP="001E410D">
          <w:pPr>
            <w:pStyle w:val="Pieddepage"/>
            <w:ind w:right="176"/>
            <w:jc w:val="both"/>
            <w:rPr>
              <w:sz w:val="18"/>
            </w:rPr>
          </w:pPr>
          <w:r w:rsidRPr="0054765B">
            <w:rPr>
              <w:sz w:val="18"/>
            </w:rPr>
            <w:t>L’Union européenne est déterminée à partager ses réalisations et ses valeurs avec les pays et les peuples au-delà de ses frontières.</w:t>
          </w:r>
        </w:p>
        <w:p w:rsidR="007C630A" w:rsidRDefault="007C630A" w:rsidP="001E410D">
          <w:pPr>
            <w:pStyle w:val="Pieddepage"/>
            <w:ind w:right="176"/>
            <w:jc w:val="both"/>
          </w:pPr>
        </w:p>
      </w:tc>
    </w:tr>
  </w:tbl>
  <w:p w:rsidR="009B3898" w:rsidRPr="007C630A" w:rsidRDefault="005D5ED7" w:rsidP="007C63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D7" w:rsidRDefault="005D5ED7" w:rsidP="00876C50">
      <w:pPr>
        <w:spacing w:after="0"/>
      </w:pPr>
      <w:r>
        <w:separator/>
      </w:r>
    </w:p>
  </w:footnote>
  <w:footnote w:type="continuationSeparator" w:id="0">
    <w:p w:rsidR="005D5ED7" w:rsidRDefault="005D5ED7" w:rsidP="00876C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98" w:rsidRDefault="00641697" w:rsidP="00373477">
    <w:pPr>
      <w:pStyle w:val="En-tte"/>
      <w:framePr w:wrap="around" w:vAnchor="text" w:hAnchor="margin" w:xAlign="right" w:y="1"/>
      <w:rPr>
        <w:rStyle w:val="Numrodepage"/>
      </w:rPr>
    </w:pPr>
    <w:r>
      <w:rPr>
        <w:rStyle w:val="Numrodepage"/>
      </w:rPr>
      <w:fldChar w:fldCharType="begin"/>
    </w:r>
    <w:r w:rsidR="00A8767D">
      <w:rPr>
        <w:rStyle w:val="Numrodepage"/>
      </w:rPr>
      <w:instrText xml:space="preserve">PAGE  </w:instrText>
    </w:r>
    <w:r>
      <w:rPr>
        <w:rStyle w:val="Numrodepage"/>
      </w:rPr>
      <w:fldChar w:fldCharType="end"/>
    </w:r>
  </w:p>
  <w:p w:rsidR="009B3898" w:rsidRDefault="005D5ED7" w:rsidP="0050787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98" w:rsidRDefault="00641697" w:rsidP="00507870">
    <w:pPr>
      <w:pStyle w:val="En-tte"/>
      <w:framePr w:wrap="around" w:vAnchor="text" w:hAnchor="margin" w:xAlign="right" w:y="1"/>
      <w:pBdr>
        <w:top w:val="single" w:sz="4" w:space="1" w:color="auto" w:shadow="1"/>
        <w:left w:val="single" w:sz="4" w:space="4" w:color="auto" w:shadow="1"/>
        <w:bottom w:val="single" w:sz="4" w:space="1" w:color="auto" w:shadow="1"/>
        <w:right w:val="single" w:sz="4" w:space="4" w:color="auto" w:shadow="1"/>
      </w:pBdr>
      <w:shd w:val="clear" w:color="auto" w:fill="E6E6E6"/>
      <w:rPr>
        <w:rStyle w:val="Numrodepage"/>
      </w:rPr>
    </w:pPr>
    <w:r>
      <w:rPr>
        <w:rStyle w:val="Numrodepage"/>
      </w:rPr>
      <w:fldChar w:fldCharType="begin"/>
    </w:r>
    <w:r w:rsidR="00A8767D">
      <w:rPr>
        <w:rStyle w:val="Numrodepage"/>
      </w:rPr>
      <w:instrText xml:space="preserve">PAGE  </w:instrText>
    </w:r>
    <w:r>
      <w:rPr>
        <w:rStyle w:val="Numrodepage"/>
      </w:rPr>
      <w:fldChar w:fldCharType="separate"/>
    </w:r>
    <w:r w:rsidR="00096912">
      <w:rPr>
        <w:rStyle w:val="Numrodepage"/>
        <w:noProof/>
      </w:rPr>
      <w:t>2</w:t>
    </w:r>
    <w:r>
      <w:rPr>
        <w:rStyle w:val="Numrodepage"/>
      </w:rPr>
      <w:fldChar w:fldCharType="end"/>
    </w:r>
    <w:r w:rsidR="00A8767D">
      <w:rPr>
        <w:rStyle w:val="Numrodepage"/>
      </w:rPr>
      <w:t>/</w:t>
    </w:r>
    <w:r>
      <w:rPr>
        <w:rStyle w:val="Numrodepage"/>
      </w:rPr>
      <w:fldChar w:fldCharType="begin"/>
    </w:r>
    <w:r w:rsidR="00A8767D">
      <w:rPr>
        <w:rStyle w:val="Numrodepage"/>
      </w:rPr>
      <w:instrText xml:space="preserve"> NUMPAGES </w:instrText>
    </w:r>
    <w:r>
      <w:rPr>
        <w:rStyle w:val="Numrodepage"/>
      </w:rPr>
      <w:fldChar w:fldCharType="separate"/>
    </w:r>
    <w:r w:rsidR="003333E1">
      <w:rPr>
        <w:rStyle w:val="Numrodepage"/>
        <w:noProof/>
      </w:rPr>
      <w:t>1</w:t>
    </w:r>
    <w:r>
      <w:rPr>
        <w:rStyle w:val="Numrodepage"/>
      </w:rPr>
      <w:fldChar w:fldCharType="end"/>
    </w:r>
  </w:p>
  <w:p w:rsidR="009B3898" w:rsidRDefault="005D5ED7" w:rsidP="00507870">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98" w:rsidRDefault="00096912">
    <w:pPr>
      <w:pStyle w:val="En-tte"/>
      <w:spacing w:after="0"/>
    </w:pPr>
    <w:r>
      <w:rPr>
        <w:noProof/>
        <w:lang w:val="en-GB" w:eastAsia="en-GB"/>
      </w:rPr>
      <w:t xml:space="preserve">  </w:t>
    </w:r>
    <w:r>
      <w:rPr>
        <w:noProof/>
        <w:lang w:eastAsia="fr-FR"/>
      </w:rPr>
      <w:drawing>
        <wp:inline distT="0" distB="0" distL="0" distR="0">
          <wp:extent cx="1477645" cy="1005840"/>
          <wp:effectExtent l="0" t="0" r="8255" b="3810"/>
          <wp:docPr id="3" name="Picture 3"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1005840"/>
                  </a:xfrm>
                  <a:prstGeom prst="rect">
                    <a:avLst/>
                  </a:prstGeom>
                  <a:noFill/>
                  <a:ln>
                    <a:noFill/>
                  </a:ln>
                </pic:spPr>
              </pic:pic>
            </a:graphicData>
          </a:graphic>
        </wp:inline>
      </w:drawing>
    </w:r>
    <w:r>
      <w:rPr>
        <w:noProof/>
        <w:lang w:val="en-GB" w:eastAsia="en-GB"/>
      </w:rPr>
      <w:t xml:space="preserve">        </w:t>
    </w:r>
    <w:r>
      <w:rPr>
        <w:noProof/>
        <w:lang w:eastAsia="fr-FR"/>
      </w:rPr>
      <w:drawing>
        <wp:inline distT="0" distB="0" distL="0" distR="0">
          <wp:extent cx="1491615" cy="996315"/>
          <wp:effectExtent l="0" t="0" r="0" b="0"/>
          <wp:docPr id="4" name="Picture 4" descr="burkina-faso-drape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kina-faso-drapeau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1615" cy="996315"/>
                  </a:xfrm>
                  <a:prstGeom prst="rect">
                    <a:avLst/>
                  </a:prstGeom>
                  <a:noFill/>
                  <a:ln>
                    <a:noFill/>
                  </a:ln>
                </pic:spPr>
              </pic:pic>
            </a:graphicData>
          </a:graphic>
        </wp:inline>
      </w:drawing>
    </w:r>
    <w:r>
      <w:rPr>
        <w:noProof/>
        <w:lang w:val="en-GB" w:eastAsia="en-GB"/>
      </w:rPr>
      <w:t xml:space="preserve">        </w:t>
    </w:r>
    <w:r>
      <w:rPr>
        <w:noProof/>
        <w:lang w:eastAsia="fr-FR"/>
      </w:rPr>
      <w:drawing>
        <wp:inline distT="0" distB="0" distL="0" distR="0">
          <wp:extent cx="1653271" cy="991402"/>
          <wp:effectExtent l="0" t="0" r="4445" b="0"/>
          <wp:docPr id="5" name="Picture 5" descr="Y:\POL\9.02.99 Info et com en DUE\030 Relation publique - relation citoyens\PI.I.COM.RP.RC.EVENTS\Festival_Cinéma\Semaine européenne du cinema\Edition 201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OL\9.02.99 Info et com en DUE\030 Relation publique - relation citoyens\PI.I.COM.RP.RC.EVENTS\Festival_Cinéma\Semaine européenne du cinema\Edition 2014\d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3239" cy="9913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5FC"/>
    <w:multiLevelType w:val="hybridMultilevel"/>
    <w:tmpl w:val="83AA8580"/>
    <w:lvl w:ilvl="0" w:tplc="C49046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51D9E"/>
    <w:multiLevelType w:val="hybridMultilevel"/>
    <w:tmpl w:val="31A4A714"/>
    <w:lvl w:ilvl="0" w:tplc="D3308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8E5815"/>
    <w:multiLevelType w:val="hybridMultilevel"/>
    <w:tmpl w:val="7D127F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 w15:restartNumberingAfterBreak="0">
    <w:nsid w:val="60AA2AEA"/>
    <w:multiLevelType w:val="hybridMultilevel"/>
    <w:tmpl w:val="1AD23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76C50"/>
    <w:rsid w:val="00001D7F"/>
    <w:rsid w:val="00013B8A"/>
    <w:rsid w:val="000151FD"/>
    <w:rsid w:val="00033267"/>
    <w:rsid w:val="000578FC"/>
    <w:rsid w:val="00062937"/>
    <w:rsid w:val="0009324C"/>
    <w:rsid w:val="00096912"/>
    <w:rsid w:val="000C4871"/>
    <w:rsid w:val="000C61A8"/>
    <w:rsid w:val="000D581E"/>
    <w:rsid w:val="0011165E"/>
    <w:rsid w:val="001350F3"/>
    <w:rsid w:val="00143B53"/>
    <w:rsid w:val="00146DC6"/>
    <w:rsid w:val="001E5077"/>
    <w:rsid w:val="00286FA3"/>
    <w:rsid w:val="002D612A"/>
    <w:rsid w:val="003314FE"/>
    <w:rsid w:val="003333E1"/>
    <w:rsid w:val="00340AC3"/>
    <w:rsid w:val="00365560"/>
    <w:rsid w:val="003A3B5E"/>
    <w:rsid w:val="003B5D7A"/>
    <w:rsid w:val="003E02B5"/>
    <w:rsid w:val="003E6FFC"/>
    <w:rsid w:val="003F5999"/>
    <w:rsid w:val="00442DF6"/>
    <w:rsid w:val="004530B1"/>
    <w:rsid w:val="004D0DCE"/>
    <w:rsid w:val="004F146C"/>
    <w:rsid w:val="00513161"/>
    <w:rsid w:val="00533DE3"/>
    <w:rsid w:val="0053704C"/>
    <w:rsid w:val="005377E8"/>
    <w:rsid w:val="00537F92"/>
    <w:rsid w:val="00564B68"/>
    <w:rsid w:val="005768BE"/>
    <w:rsid w:val="005936BD"/>
    <w:rsid w:val="005C431F"/>
    <w:rsid w:val="005C6884"/>
    <w:rsid w:val="005D5ED7"/>
    <w:rsid w:val="005F68DA"/>
    <w:rsid w:val="00601483"/>
    <w:rsid w:val="00607D40"/>
    <w:rsid w:val="00622420"/>
    <w:rsid w:val="00631B09"/>
    <w:rsid w:val="00641697"/>
    <w:rsid w:val="00653B38"/>
    <w:rsid w:val="0067487B"/>
    <w:rsid w:val="006762F3"/>
    <w:rsid w:val="006A24A8"/>
    <w:rsid w:val="006C66D3"/>
    <w:rsid w:val="00700C97"/>
    <w:rsid w:val="00705ED7"/>
    <w:rsid w:val="00721387"/>
    <w:rsid w:val="00723F87"/>
    <w:rsid w:val="00724C37"/>
    <w:rsid w:val="00734D40"/>
    <w:rsid w:val="00743D84"/>
    <w:rsid w:val="00761F9B"/>
    <w:rsid w:val="007652B0"/>
    <w:rsid w:val="0078124C"/>
    <w:rsid w:val="007B5ED6"/>
    <w:rsid w:val="007C630A"/>
    <w:rsid w:val="007E5910"/>
    <w:rsid w:val="0083148D"/>
    <w:rsid w:val="00841160"/>
    <w:rsid w:val="00876C50"/>
    <w:rsid w:val="008C6386"/>
    <w:rsid w:val="00945A2F"/>
    <w:rsid w:val="009544D5"/>
    <w:rsid w:val="009F263F"/>
    <w:rsid w:val="00A11273"/>
    <w:rsid w:val="00A41C94"/>
    <w:rsid w:val="00A60894"/>
    <w:rsid w:val="00A63A07"/>
    <w:rsid w:val="00A8767D"/>
    <w:rsid w:val="00A96D55"/>
    <w:rsid w:val="00AA6907"/>
    <w:rsid w:val="00AF2458"/>
    <w:rsid w:val="00B52A85"/>
    <w:rsid w:val="00B861FC"/>
    <w:rsid w:val="00BF6545"/>
    <w:rsid w:val="00C6774B"/>
    <w:rsid w:val="00CC12FB"/>
    <w:rsid w:val="00CC1308"/>
    <w:rsid w:val="00CC648E"/>
    <w:rsid w:val="00CD7244"/>
    <w:rsid w:val="00D0122F"/>
    <w:rsid w:val="00D630DB"/>
    <w:rsid w:val="00D92C2B"/>
    <w:rsid w:val="00DA58BD"/>
    <w:rsid w:val="00DB6F95"/>
    <w:rsid w:val="00DD13F9"/>
    <w:rsid w:val="00E13DC0"/>
    <w:rsid w:val="00EB4550"/>
    <w:rsid w:val="00EB507C"/>
    <w:rsid w:val="00ED4E23"/>
    <w:rsid w:val="00F16982"/>
    <w:rsid w:val="00F4433E"/>
    <w:rsid w:val="00F62B42"/>
    <w:rsid w:val="00F97468"/>
    <w:rsid w:val="00FC7B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50256-56F4-42C3-BCE1-293B67C8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8E"/>
    <w:pPr>
      <w:spacing w:after="240" w:line="240" w:lineRule="auto"/>
      <w:jc w:val="both"/>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link w:val="Text1Char"/>
    <w:rsid w:val="00876C50"/>
    <w:pPr>
      <w:ind w:left="482"/>
    </w:pPr>
  </w:style>
  <w:style w:type="paragraph" w:customStyle="1" w:styleId="Text2">
    <w:name w:val="Text 2"/>
    <w:basedOn w:val="Normal"/>
    <w:rsid w:val="00876C50"/>
    <w:pPr>
      <w:tabs>
        <w:tab w:val="left" w:pos="2160"/>
      </w:tabs>
      <w:ind w:left="1077"/>
    </w:pPr>
  </w:style>
  <w:style w:type="paragraph" w:styleId="Date">
    <w:name w:val="Date"/>
    <w:basedOn w:val="Normal"/>
    <w:next w:val="References"/>
    <w:link w:val="DateCar"/>
    <w:rsid w:val="00876C50"/>
    <w:pPr>
      <w:spacing w:after="0"/>
      <w:ind w:left="5103" w:right="-567"/>
      <w:jc w:val="left"/>
    </w:pPr>
  </w:style>
  <w:style w:type="character" w:customStyle="1" w:styleId="DateCar">
    <w:name w:val="Date Car"/>
    <w:basedOn w:val="Policepardfaut"/>
    <w:link w:val="Date"/>
    <w:rsid w:val="00876C50"/>
    <w:rPr>
      <w:rFonts w:ascii="Times New Roman" w:eastAsia="Times New Roman" w:hAnsi="Times New Roman" w:cs="Times New Roman"/>
      <w:sz w:val="24"/>
      <w:szCs w:val="20"/>
    </w:rPr>
  </w:style>
  <w:style w:type="paragraph" w:customStyle="1" w:styleId="References">
    <w:name w:val="References"/>
    <w:basedOn w:val="Normal"/>
    <w:next w:val="Normal"/>
    <w:rsid w:val="00876C50"/>
    <w:pPr>
      <w:ind w:left="5103"/>
      <w:jc w:val="left"/>
    </w:pPr>
    <w:rPr>
      <w:sz w:val="20"/>
    </w:rPr>
  </w:style>
  <w:style w:type="paragraph" w:styleId="Pieddepage">
    <w:name w:val="footer"/>
    <w:basedOn w:val="Normal"/>
    <w:link w:val="PieddepageCar"/>
    <w:rsid w:val="00876C50"/>
    <w:pPr>
      <w:spacing w:after="0"/>
      <w:ind w:right="-567"/>
      <w:jc w:val="left"/>
    </w:pPr>
    <w:rPr>
      <w:rFonts w:ascii="Arial" w:hAnsi="Arial"/>
      <w:sz w:val="16"/>
    </w:rPr>
  </w:style>
  <w:style w:type="character" w:customStyle="1" w:styleId="PieddepageCar">
    <w:name w:val="Pied de page Car"/>
    <w:basedOn w:val="Policepardfaut"/>
    <w:link w:val="Pieddepage"/>
    <w:rsid w:val="00876C50"/>
    <w:rPr>
      <w:rFonts w:ascii="Arial" w:eastAsia="Times New Roman" w:hAnsi="Arial" w:cs="Times New Roman"/>
      <w:sz w:val="16"/>
      <w:szCs w:val="20"/>
    </w:rPr>
  </w:style>
  <w:style w:type="paragraph" w:styleId="Notedebasdepage">
    <w:name w:val="footnote text"/>
    <w:aliases w:val="Footnote,12pt,single space,ft,Footnote Text Char,Geneva 9,Font: Geneva 9,Boston 10,f,Fußnotentextr,Footnote Text Char Char, Car Car1,footnote text,FOOTNOTES,fn"/>
    <w:basedOn w:val="Normal"/>
    <w:link w:val="NotedebasdepageCar"/>
    <w:semiHidden/>
    <w:rsid w:val="00876C50"/>
    <w:pPr>
      <w:ind w:left="357" w:hanging="357"/>
    </w:pPr>
    <w:rPr>
      <w:sz w:val="20"/>
    </w:rPr>
  </w:style>
  <w:style w:type="character" w:customStyle="1" w:styleId="NotedebasdepageCar">
    <w:name w:val="Note de bas de page Car"/>
    <w:aliases w:val="Footnote Car,12pt Car,single space Car,ft Car,Footnote Text Char Car,Geneva 9 Car,Font: Geneva 9 Car,Boston 10 Car,f Car,Fußnotentextr Car,Footnote Text Char Char Car, Car Car1 Car,footnote text Car,FOOTNOTES Car,fn Car"/>
    <w:basedOn w:val="Policepardfaut"/>
    <w:link w:val="Notedebasdepage"/>
    <w:semiHidden/>
    <w:rsid w:val="00876C50"/>
    <w:rPr>
      <w:rFonts w:ascii="Times New Roman" w:eastAsia="Times New Roman" w:hAnsi="Times New Roman" w:cs="Times New Roman"/>
      <w:sz w:val="20"/>
      <w:szCs w:val="20"/>
    </w:rPr>
  </w:style>
  <w:style w:type="paragraph" w:styleId="En-tte">
    <w:name w:val="header"/>
    <w:basedOn w:val="Normal"/>
    <w:link w:val="En-tteCar"/>
    <w:rsid w:val="00876C50"/>
    <w:pPr>
      <w:tabs>
        <w:tab w:val="center" w:pos="4153"/>
        <w:tab w:val="right" w:pos="8306"/>
      </w:tabs>
    </w:pPr>
  </w:style>
  <w:style w:type="character" w:customStyle="1" w:styleId="En-tteCar">
    <w:name w:val="En-tête Car"/>
    <w:basedOn w:val="Policepardfaut"/>
    <w:link w:val="En-tte"/>
    <w:rsid w:val="00876C50"/>
    <w:rPr>
      <w:rFonts w:ascii="Times New Roman" w:eastAsia="Times New Roman" w:hAnsi="Times New Roman" w:cs="Times New Roman"/>
      <w:sz w:val="24"/>
      <w:szCs w:val="20"/>
    </w:rPr>
  </w:style>
  <w:style w:type="paragraph" w:styleId="Listepuces">
    <w:name w:val="List Bullet"/>
    <w:basedOn w:val="Normal"/>
    <w:rsid w:val="00876C50"/>
    <w:pPr>
      <w:numPr>
        <w:numId w:val="1"/>
      </w:numPr>
    </w:pPr>
  </w:style>
  <w:style w:type="paragraph" w:styleId="Listenumros">
    <w:name w:val="List Number"/>
    <w:basedOn w:val="Normal"/>
    <w:rsid w:val="00876C50"/>
    <w:pPr>
      <w:numPr>
        <w:numId w:val="2"/>
      </w:numPr>
    </w:pPr>
  </w:style>
  <w:style w:type="paragraph" w:customStyle="1" w:styleId="ListNumberLevel2">
    <w:name w:val="List Number (Level 2)"/>
    <w:basedOn w:val="Normal"/>
    <w:rsid w:val="00876C50"/>
    <w:pPr>
      <w:numPr>
        <w:ilvl w:val="1"/>
        <w:numId w:val="2"/>
      </w:numPr>
    </w:pPr>
  </w:style>
  <w:style w:type="paragraph" w:customStyle="1" w:styleId="ListNumberLevel3">
    <w:name w:val="List Number (Level 3)"/>
    <w:basedOn w:val="Normal"/>
    <w:rsid w:val="00876C50"/>
    <w:pPr>
      <w:numPr>
        <w:ilvl w:val="2"/>
        <w:numId w:val="2"/>
      </w:numPr>
    </w:pPr>
  </w:style>
  <w:style w:type="paragraph" w:customStyle="1" w:styleId="ListNumberLevel4">
    <w:name w:val="List Number (Level 4)"/>
    <w:basedOn w:val="Normal"/>
    <w:rsid w:val="00876C50"/>
    <w:pPr>
      <w:numPr>
        <w:ilvl w:val="3"/>
        <w:numId w:val="2"/>
      </w:numPr>
    </w:pPr>
  </w:style>
  <w:style w:type="paragraph" w:customStyle="1" w:styleId="Contact">
    <w:name w:val="Contact"/>
    <w:basedOn w:val="Normal"/>
    <w:next w:val="Normal"/>
    <w:rsid w:val="00876C50"/>
    <w:pPr>
      <w:spacing w:before="480" w:after="0"/>
      <w:ind w:left="567" w:hanging="567"/>
      <w:jc w:val="left"/>
    </w:pPr>
  </w:style>
  <w:style w:type="character" w:styleId="Numrodepage">
    <w:name w:val="page number"/>
    <w:basedOn w:val="Policepardfaut"/>
    <w:rsid w:val="00876C50"/>
  </w:style>
  <w:style w:type="table" w:styleId="Grilledutableau">
    <w:name w:val="Table Grid"/>
    <w:basedOn w:val="TableauNormal"/>
    <w:rsid w:val="00876C5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76C50"/>
    <w:rPr>
      <w:color w:val="0000FF"/>
      <w:u w:val="single"/>
    </w:rPr>
  </w:style>
  <w:style w:type="character" w:customStyle="1" w:styleId="Text1Char">
    <w:name w:val="Text 1 Char"/>
    <w:basedOn w:val="Policepardfaut"/>
    <w:link w:val="Text1"/>
    <w:rsid w:val="00876C50"/>
    <w:rPr>
      <w:rFonts w:ascii="Times New Roman" w:eastAsia="Times New Roman" w:hAnsi="Times New Roman" w:cs="Times New Roman"/>
      <w:sz w:val="24"/>
      <w:szCs w:val="20"/>
    </w:rPr>
  </w:style>
  <w:style w:type="character" w:styleId="Appelnotedebasdep">
    <w:name w:val="footnote reference"/>
    <w:aliases w:val="ftref"/>
    <w:basedOn w:val="Policepardfaut"/>
    <w:semiHidden/>
    <w:rsid w:val="00876C50"/>
    <w:rPr>
      <w:vertAlign w:val="superscript"/>
    </w:rPr>
  </w:style>
  <w:style w:type="paragraph" w:styleId="Textedebulles">
    <w:name w:val="Balloon Text"/>
    <w:basedOn w:val="Normal"/>
    <w:link w:val="TextedebullesCar"/>
    <w:unhideWhenUsed/>
    <w:rsid w:val="00876C50"/>
    <w:pPr>
      <w:spacing w:after="0"/>
    </w:pPr>
    <w:rPr>
      <w:rFonts w:ascii="Tahoma" w:hAnsi="Tahoma" w:cs="Tahoma"/>
      <w:sz w:val="16"/>
      <w:szCs w:val="16"/>
    </w:rPr>
  </w:style>
  <w:style w:type="character" w:customStyle="1" w:styleId="TextedebullesCar">
    <w:name w:val="Texte de bulles Car"/>
    <w:basedOn w:val="Policepardfaut"/>
    <w:link w:val="Textedebulles"/>
    <w:rsid w:val="00876C50"/>
    <w:rPr>
      <w:rFonts w:ascii="Tahoma" w:eastAsia="Times New Roman" w:hAnsi="Tahoma" w:cs="Tahoma"/>
      <w:sz w:val="16"/>
      <w:szCs w:val="16"/>
    </w:rPr>
  </w:style>
  <w:style w:type="paragraph" w:customStyle="1" w:styleId="Default">
    <w:name w:val="Default"/>
    <w:rsid w:val="003E6FFC"/>
    <w:pPr>
      <w:autoSpaceDE w:val="0"/>
      <w:autoSpaceDN w:val="0"/>
      <w:adjustRightInd w:val="0"/>
      <w:spacing w:after="0" w:line="240" w:lineRule="auto"/>
    </w:pPr>
    <w:rPr>
      <w:rFonts w:ascii="Rockwell" w:hAnsi="Rockwell" w:cs="Rockwell"/>
      <w:color w:val="000000"/>
      <w:sz w:val="24"/>
      <w:szCs w:val="24"/>
    </w:rPr>
  </w:style>
  <w:style w:type="paragraph" w:customStyle="1" w:styleId="CharChar">
    <w:name w:val="Char Char"/>
    <w:basedOn w:val="Normal"/>
    <w:rsid w:val="0009324C"/>
    <w:pPr>
      <w:spacing w:after="160" w:line="240" w:lineRule="exact"/>
      <w:jc w:val="left"/>
    </w:pPr>
    <w:rPr>
      <w:rFonts w:ascii="Arial" w:hAnsi="Arial" w:cs="Arial"/>
      <w:sz w:val="20"/>
      <w:lang w:val="en-US"/>
    </w:rPr>
  </w:style>
  <w:style w:type="paragraph" w:customStyle="1" w:styleId="Pa0">
    <w:name w:val="Pa0"/>
    <w:basedOn w:val="Default"/>
    <w:next w:val="Default"/>
    <w:uiPriority w:val="99"/>
    <w:rsid w:val="00CC648E"/>
    <w:pPr>
      <w:spacing w:line="241" w:lineRule="atLeast"/>
    </w:pPr>
    <w:rPr>
      <w:rFonts w:ascii="Fira Sans Book" w:hAnsi="Fira Sans Book" w:cstheme="minorBidi"/>
      <w:color w:val="auto"/>
      <w:lang w:val="en-GB"/>
    </w:rPr>
  </w:style>
  <w:style w:type="character" w:customStyle="1" w:styleId="A5">
    <w:name w:val="A5"/>
    <w:uiPriority w:val="99"/>
    <w:rsid w:val="00CC648E"/>
    <w:rPr>
      <w:rFonts w:cs="Fira Sans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eu-emergency-trust-fund-africa-brochure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delegation-burkina-faso@ec.europa.eu" TargetMode="External"/><Relationship Id="rId1" Type="http://schemas.openxmlformats.org/officeDocument/2006/relationships/hyperlink" Target="http://www.delbfa.ec.europa.e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C261-6688-4D4F-90C0-58FC188D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 Pascal Lonkou</cp:lastModifiedBy>
  <cp:revision>2</cp:revision>
  <cp:lastPrinted>2017-06-29T11:28:00Z</cp:lastPrinted>
  <dcterms:created xsi:type="dcterms:W3CDTF">2017-06-29T22:55:00Z</dcterms:created>
  <dcterms:modified xsi:type="dcterms:W3CDTF">2017-06-29T22:55:00Z</dcterms:modified>
</cp:coreProperties>
</file>